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8E" w:rsidRPr="0057368E" w:rsidRDefault="0057368E" w:rsidP="00AA27F2">
      <w:pPr>
        <w:jc w:val="center"/>
        <w:rPr>
          <w:rFonts w:ascii="Times New Roman" w:hAnsi="Times New Roman" w:cs="Times New Roman"/>
          <w:b/>
          <w:sz w:val="32"/>
        </w:rPr>
      </w:pPr>
      <w:r w:rsidRPr="0057368E">
        <w:rPr>
          <w:rFonts w:ascii="Times New Roman" w:hAnsi="Times New Roman" w:cs="Times New Roman"/>
          <w:b/>
          <w:sz w:val="32"/>
        </w:rPr>
        <w:t>Obec Sačurov, ulica Osloboditeľov č. 385, 094 13</w:t>
      </w:r>
    </w:p>
    <w:p w:rsidR="0057368E" w:rsidRPr="0057368E" w:rsidRDefault="0057368E" w:rsidP="00F41755">
      <w:pPr>
        <w:pStyle w:val="Nzov"/>
        <w:rPr>
          <w:rFonts w:ascii="Times New Roman" w:hAnsi="Times New Roman" w:cs="Times New Roman"/>
          <w:caps w:val="0"/>
          <w:sz w:val="28"/>
          <w:szCs w:val="28"/>
        </w:rPr>
      </w:pPr>
    </w:p>
    <w:p w:rsidR="0057368E" w:rsidRPr="0057368E" w:rsidRDefault="0057368E" w:rsidP="00F41755">
      <w:pPr>
        <w:pStyle w:val="Nzov"/>
        <w:rPr>
          <w:rFonts w:ascii="Times New Roman" w:hAnsi="Times New Roman" w:cs="Times New Roman"/>
          <w:caps w:val="0"/>
          <w:sz w:val="40"/>
          <w:szCs w:val="48"/>
        </w:rPr>
      </w:pPr>
    </w:p>
    <w:p w:rsidR="0057368E" w:rsidRPr="0057368E" w:rsidRDefault="0057368E" w:rsidP="00F41755">
      <w:pPr>
        <w:pStyle w:val="Nzov"/>
        <w:rPr>
          <w:rFonts w:ascii="Times New Roman" w:hAnsi="Times New Roman" w:cs="Times New Roman"/>
          <w:caps w:val="0"/>
          <w:sz w:val="40"/>
          <w:szCs w:val="48"/>
        </w:rPr>
      </w:pPr>
    </w:p>
    <w:p w:rsidR="0057368E" w:rsidRPr="0057368E" w:rsidRDefault="0057368E" w:rsidP="00F41755">
      <w:pPr>
        <w:pStyle w:val="Nzov"/>
        <w:rPr>
          <w:rFonts w:ascii="Times New Roman" w:hAnsi="Times New Roman" w:cs="Times New Roman"/>
          <w:caps w:val="0"/>
          <w:sz w:val="40"/>
          <w:szCs w:val="48"/>
        </w:rPr>
      </w:pPr>
    </w:p>
    <w:p w:rsidR="0057368E" w:rsidRPr="0057368E" w:rsidRDefault="0057368E" w:rsidP="00F41755">
      <w:pPr>
        <w:pStyle w:val="Nzov"/>
        <w:rPr>
          <w:rFonts w:ascii="Times New Roman" w:hAnsi="Times New Roman" w:cs="Times New Roman"/>
          <w:caps w:val="0"/>
          <w:sz w:val="40"/>
          <w:szCs w:val="48"/>
        </w:rPr>
      </w:pPr>
    </w:p>
    <w:p w:rsidR="0057368E" w:rsidRPr="001E5CC8" w:rsidRDefault="0057368E" w:rsidP="00F41755">
      <w:pPr>
        <w:autoSpaceDE w:val="0"/>
        <w:autoSpaceDN w:val="0"/>
        <w:adjustRightInd w:val="0"/>
        <w:jc w:val="center"/>
        <w:rPr>
          <w:rFonts w:ascii="Times New Roman" w:hAnsi="Times New Roman" w:cs="Times New Roman"/>
          <w:b/>
          <w:bCs/>
          <w:sz w:val="40"/>
          <w:szCs w:val="40"/>
          <w:lang w:eastAsia="sk-SK"/>
        </w:rPr>
      </w:pPr>
      <w:r w:rsidRPr="001E5CC8">
        <w:rPr>
          <w:rFonts w:ascii="Times New Roman" w:hAnsi="Times New Roman" w:cs="Times New Roman"/>
          <w:b/>
          <w:bCs/>
          <w:sz w:val="40"/>
          <w:szCs w:val="40"/>
          <w:lang w:eastAsia="sk-SK"/>
        </w:rPr>
        <w:t>Zásady hospodárenia a nakladania s majetkom</w:t>
      </w:r>
    </w:p>
    <w:p w:rsidR="0057368E" w:rsidRPr="001E5CC8" w:rsidRDefault="0057368E" w:rsidP="00F41755">
      <w:pPr>
        <w:autoSpaceDE w:val="0"/>
        <w:autoSpaceDN w:val="0"/>
        <w:adjustRightInd w:val="0"/>
        <w:jc w:val="center"/>
        <w:rPr>
          <w:rFonts w:ascii="Times New Roman" w:hAnsi="Times New Roman" w:cs="Times New Roman"/>
          <w:b/>
          <w:bCs/>
          <w:sz w:val="40"/>
          <w:szCs w:val="40"/>
          <w:lang w:eastAsia="sk-SK"/>
        </w:rPr>
      </w:pPr>
      <w:r w:rsidRPr="001E5CC8">
        <w:rPr>
          <w:rFonts w:ascii="Times New Roman" w:hAnsi="Times New Roman" w:cs="Times New Roman"/>
          <w:b/>
          <w:bCs/>
          <w:sz w:val="40"/>
          <w:szCs w:val="40"/>
          <w:lang w:eastAsia="sk-SK"/>
        </w:rPr>
        <w:t xml:space="preserve"> obce Sačurov</w:t>
      </w:r>
    </w:p>
    <w:p w:rsidR="0057368E" w:rsidRPr="0057368E" w:rsidRDefault="0057368E" w:rsidP="00F41755">
      <w:pPr>
        <w:pStyle w:val="Nzov"/>
        <w:rPr>
          <w:rFonts w:ascii="Times New Roman" w:hAnsi="Times New Roman" w:cs="Times New Roman"/>
          <w:caps w:val="0"/>
          <w:sz w:val="56"/>
          <w:szCs w:val="48"/>
        </w:rPr>
      </w:pPr>
    </w:p>
    <w:p w:rsidR="0057368E" w:rsidRPr="0057368E" w:rsidRDefault="0057368E" w:rsidP="0057368E">
      <w:pPr>
        <w:rPr>
          <w:rFonts w:ascii="Times New Roman" w:hAnsi="Times New Roman" w:cs="Times New Roman"/>
          <w:lang w:eastAsia="sk-SK"/>
        </w:rPr>
      </w:pPr>
    </w:p>
    <w:p w:rsidR="0057368E" w:rsidRPr="0057368E" w:rsidRDefault="0057368E" w:rsidP="0057368E">
      <w:pPr>
        <w:rPr>
          <w:rFonts w:ascii="Times New Roman" w:hAnsi="Times New Roman" w:cs="Times New Roman"/>
          <w:lang w:eastAsia="sk-SK"/>
        </w:rPr>
      </w:pPr>
    </w:p>
    <w:p w:rsidR="0057368E" w:rsidRPr="0057368E" w:rsidRDefault="0057368E" w:rsidP="0057368E">
      <w:pPr>
        <w:rPr>
          <w:rFonts w:ascii="Times New Roman" w:hAnsi="Times New Roman" w:cs="Times New Roman"/>
          <w:lang w:eastAsia="sk-SK"/>
        </w:rPr>
      </w:pPr>
    </w:p>
    <w:p w:rsidR="0057368E" w:rsidRPr="0057368E" w:rsidRDefault="0057368E" w:rsidP="0057368E">
      <w:pPr>
        <w:pStyle w:val="Nzov"/>
        <w:rPr>
          <w:rFonts w:ascii="Times New Roman" w:hAnsi="Times New Roman" w:cs="Times New Roman"/>
          <w:caps w:val="0"/>
          <w:sz w:val="28"/>
          <w:szCs w:val="28"/>
        </w:rPr>
      </w:pPr>
    </w:p>
    <w:p w:rsidR="0057368E" w:rsidRPr="0057368E" w:rsidRDefault="0057368E" w:rsidP="0057368E">
      <w:pPr>
        <w:pStyle w:val="Nzov"/>
        <w:rPr>
          <w:rFonts w:ascii="Times New Roman" w:hAnsi="Times New Roman" w:cs="Times New Roman"/>
          <w:caps w:val="0"/>
          <w:sz w:val="28"/>
          <w:szCs w:val="28"/>
        </w:rPr>
      </w:pPr>
    </w:p>
    <w:p w:rsidR="0057368E" w:rsidRPr="0057368E" w:rsidRDefault="0057368E" w:rsidP="0057368E">
      <w:pPr>
        <w:pStyle w:val="Nzov"/>
        <w:rPr>
          <w:rFonts w:ascii="Times New Roman" w:hAnsi="Times New Roman" w:cs="Times New Roman"/>
          <w:caps w:val="0"/>
          <w:sz w:val="28"/>
          <w:szCs w:val="28"/>
        </w:rPr>
      </w:pPr>
    </w:p>
    <w:p w:rsidR="0057368E" w:rsidRPr="0057368E" w:rsidRDefault="0057368E" w:rsidP="0057368E">
      <w:pPr>
        <w:pStyle w:val="Nzov"/>
        <w:rPr>
          <w:rFonts w:ascii="Times New Roman" w:hAnsi="Times New Roman" w:cs="Times New Roman"/>
          <w:caps w:val="0"/>
          <w:sz w:val="28"/>
          <w:szCs w:val="28"/>
        </w:rPr>
      </w:pPr>
    </w:p>
    <w:p w:rsidR="0057368E" w:rsidRPr="0057368E" w:rsidRDefault="0057368E" w:rsidP="0057368E">
      <w:pPr>
        <w:pStyle w:val="Zkladntext"/>
        <w:jc w:val="both"/>
        <w:rPr>
          <w:rFonts w:ascii="Times New Roman" w:hAnsi="Times New Roman" w:cs="Times New Roman"/>
        </w:rPr>
      </w:pPr>
    </w:p>
    <w:p w:rsidR="0057368E" w:rsidRDefault="0057368E" w:rsidP="0057368E">
      <w:pPr>
        <w:pStyle w:val="Zkladntext"/>
        <w:jc w:val="both"/>
        <w:rPr>
          <w:rFonts w:ascii="Times New Roman" w:hAnsi="Times New Roman" w:cs="Times New Roman"/>
          <w:b/>
        </w:rPr>
      </w:pPr>
    </w:p>
    <w:p w:rsidR="001E5CC8" w:rsidRDefault="001E5CC8" w:rsidP="0057368E">
      <w:pPr>
        <w:pStyle w:val="Zkladntext"/>
        <w:jc w:val="both"/>
        <w:rPr>
          <w:rFonts w:ascii="Times New Roman" w:hAnsi="Times New Roman" w:cs="Times New Roman"/>
          <w:b/>
        </w:rPr>
      </w:pPr>
    </w:p>
    <w:p w:rsidR="001E5CC8" w:rsidRDefault="001E5CC8" w:rsidP="0057368E">
      <w:pPr>
        <w:pStyle w:val="Zkladntext"/>
        <w:jc w:val="both"/>
        <w:rPr>
          <w:rFonts w:ascii="Times New Roman" w:hAnsi="Times New Roman" w:cs="Times New Roman"/>
          <w:b/>
        </w:rPr>
      </w:pPr>
    </w:p>
    <w:p w:rsidR="001E5CC8" w:rsidRPr="0057368E" w:rsidRDefault="001E5CC8" w:rsidP="0057368E">
      <w:pPr>
        <w:pStyle w:val="Zkladntext"/>
        <w:jc w:val="both"/>
        <w:rPr>
          <w:rFonts w:ascii="Times New Roman" w:hAnsi="Times New Roman" w:cs="Times New Roman"/>
          <w:b/>
        </w:rPr>
      </w:pPr>
    </w:p>
    <w:p w:rsidR="0057368E" w:rsidRPr="0057368E" w:rsidRDefault="0057368E" w:rsidP="0057368E">
      <w:pPr>
        <w:pStyle w:val="Zkladntext"/>
        <w:jc w:val="both"/>
        <w:rPr>
          <w:rFonts w:ascii="Times New Roman" w:hAnsi="Times New Roman" w:cs="Times New Roman"/>
          <w:b/>
        </w:rPr>
      </w:pPr>
    </w:p>
    <w:p w:rsidR="0057368E" w:rsidRPr="0057368E" w:rsidRDefault="0057368E" w:rsidP="0057368E">
      <w:pPr>
        <w:pStyle w:val="Zkladntext"/>
        <w:jc w:val="both"/>
        <w:rPr>
          <w:rFonts w:ascii="Times New Roman" w:hAnsi="Times New Roman" w:cs="Times New Roman"/>
          <w:b/>
        </w:rPr>
      </w:pPr>
    </w:p>
    <w:p w:rsidR="0057368E" w:rsidRPr="0057368E" w:rsidRDefault="0057368E" w:rsidP="0057368E">
      <w:pPr>
        <w:pStyle w:val="Zkladntext"/>
        <w:jc w:val="both"/>
        <w:rPr>
          <w:rFonts w:ascii="Times New Roman" w:hAnsi="Times New Roman" w:cs="Times New Roman"/>
          <w:b/>
        </w:rPr>
      </w:pPr>
    </w:p>
    <w:p w:rsidR="0057368E" w:rsidRPr="0057368E" w:rsidRDefault="0057368E" w:rsidP="0057368E">
      <w:pPr>
        <w:pStyle w:val="Zkladntext"/>
        <w:jc w:val="both"/>
        <w:rPr>
          <w:rFonts w:ascii="Times New Roman" w:hAnsi="Times New Roman" w:cs="Times New Roman"/>
          <w:b/>
        </w:rPr>
      </w:pPr>
    </w:p>
    <w:p w:rsidR="0057368E" w:rsidRPr="0057368E" w:rsidRDefault="0057368E" w:rsidP="0057368E">
      <w:pPr>
        <w:pStyle w:val="Zkladntext"/>
        <w:tabs>
          <w:tab w:val="left" w:pos="142"/>
        </w:tabs>
        <w:spacing w:before="120"/>
        <w:ind w:right="119"/>
        <w:rPr>
          <w:rFonts w:ascii="Times New Roman" w:hAnsi="Times New Roman" w:cs="Times New Roman"/>
          <w:sz w:val="24"/>
          <w:szCs w:val="24"/>
        </w:rPr>
      </w:pPr>
    </w:p>
    <w:p w:rsidR="0057368E" w:rsidRPr="0057368E" w:rsidRDefault="0057368E" w:rsidP="0057368E">
      <w:pPr>
        <w:pStyle w:val="Zkladntext"/>
        <w:tabs>
          <w:tab w:val="left" w:pos="142"/>
        </w:tabs>
        <w:spacing w:before="120"/>
        <w:ind w:right="119"/>
        <w:rPr>
          <w:rFonts w:ascii="Times New Roman" w:hAnsi="Times New Roman" w:cs="Times New Roman"/>
          <w:sz w:val="24"/>
          <w:szCs w:val="24"/>
        </w:rPr>
      </w:pPr>
      <w:r w:rsidRPr="0057368E">
        <w:rPr>
          <w:rFonts w:ascii="Times New Roman" w:hAnsi="Times New Roman" w:cs="Times New Roman"/>
          <w:sz w:val="24"/>
          <w:szCs w:val="24"/>
        </w:rPr>
        <w:t>Schválené</w:t>
      </w:r>
      <w:r>
        <w:rPr>
          <w:rFonts w:ascii="Times New Roman" w:hAnsi="Times New Roman" w:cs="Times New Roman"/>
          <w:sz w:val="24"/>
          <w:szCs w:val="24"/>
        </w:rPr>
        <w:t xml:space="preserve"> dňa: 17.2.2026</w:t>
      </w:r>
      <w:r w:rsidRPr="0057368E">
        <w:rPr>
          <w:rFonts w:ascii="Times New Roman" w:hAnsi="Times New Roman" w:cs="Times New Roman"/>
          <w:sz w:val="24"/>
          <w:szCs w:val="24"/>
        </w:rPr>
        <w:t xml:space="preserve">, uznesením č. </w:t>
      </w:r>
      <w:r w:rsidR="001E5CC8">
        <w:rPr>
          <w:rFonts w:ascii="Times New Roman" w:hAnsi="Times New Roman" w:cs="Times New Roman"/>
          <w:sz w:val="24"/>
          <w:szCs w:val="24"/>
        </w:rPr>
        <w:t>293/2026</w:t>
      </w:r>
    </w:p>
    <w:p w:rsidR="0057368E" w:rsidRPr="0057368E" w:rsidRDefault="0057368E" w:rsidP="0057368E">
      <w:pPr>
        <w:spacing w:after="120" w:line="240" w:lineRule="auto"/>
        <w:outlineLvl w:val="0"/>
        <w:rPr>
          <w:rFonts w:ascii="Times New Roman" w:eastAsia="Times New Roman" w:hAnsi="Times New Roman" w:cs="Times New Roman"/>
          <w:b/>
          <w:bCs/>
          <w:kern w:val="2"/>
          <w:sz w:val="24"/>
          <w:szCs w:val="24"/>
          <w:lang w:eastAsia="sk-SK"/>
        </w:rPr>
      </w:pPr>
      <w:r w:rsidRPr="0057368E">
        <w:rPr>
          <w:rFonts w:ascii="Times New Roman" w:hAnsi="Times New Roman" w:cs="Times New Roman"/>
          <w:sz w:val="24"/>
          <w:szCs w:val="24"/>
        </w:rPr>
        <w:t xml:space="preserve">Nadobúda účinnosť: </w:t>
      </w:r>
      <w:r>
        <w:rPr>
          <w:rFonts w:ascii="Times New Roman" w:hAnsi="Times New Roman" w:cs="Times New Roman"/>
          <w:sz w:val="24"/>
          <w:szCs w:val="24"/>
        </w:rPr>
        <w:t>17.2.2026</w:t>
      </w:r>
    </w:p>
    <w:p w:rsidR="0057368E" w:rsidRDefault="0057368E" w:rsidP="001E5CC8">
      <w:pPr>
        <w:spacing w:after="120" w:line="240" w:lineRule="auto"/>
        <w:outlineLvl w:val="0"/>
        <w:rPr>
          <w:rFonts w:ascii="Times New Roman" w:eastAsia="Times New Roman" w:hAnsi="Times New Roman" w:cs="Times New Roman"/>
          <w:b/>
          <w:bCs/>
          <w:kern w:val="2"/>
          <w:sz w:val="32"/>
          <w:szCs w:val="32"/>
          <w:lang w:eastAsia="sk-SK"/>
        </w:rPr>
      </w:pPr>
    </w:p>
    <w:p w:rsidR="007040D2" w:rsidRPr="0033582B" w:rsidRDefault="007040D2" w:rsidP="005B203F">
      <w:pPr>
        <w:spacing w:after="120" w:line="240" w:lineRule="auto"/>
        <w:jc w:val="center"/>
        <w:outlineLvl w:val="0"/>
        <w:rPr>
          <w:rFonts w:ascii="Times New Roman" w:eastAsia="Times New Roman" w:hAnsi="Times New Roman" w:cs="Times New Roman"/>
          <w:b/>
          <w:bCs/>
          <w:kern w:val="2"/>
          <w:sz w:val="32"/>
          <w:szCs w:val="32"/>
          <w:lang w:eastAsia="sk-SK"/>
        </w:rPr>
      </w:pPr>
      <w:r w:rsidRPr="0033582B">
        <w:rPr>
          <w:rFonts w:ascii="Times New Roman" w:eastAsia="Times New Roman" w:hAnsi="Times New Roman" w:cs="Times New Roman"/>
          <w:b/>
          <w:bCs/>
          <w:kern w:val="2"/>
          <w:sz w:val="32"/>
          <w:szCs w:val="32"/>
          <w:lang w:eastAsia="sk-SK"/>
        </w:rPr>
        <w:lastRenderedPageBreak/>
        <w:t>Zásady hospodárenia s majetkom obce</w:t>
      </w:r>
    </w:p>
    <w:p w:rsidR="00C936CF" w:rsidRPr="005B203F" w:rsidRDefault="005B203F" w:rsidP="005B203F">
      <w:pPr>
        <w:spacing w:line="240" w:lineRule="auto"/>
        <w:jc w:val="center"/>
        <w:rPr>
          <w:rFonts w:ascii="Times New Roman" w:hAnsi="Times New Roman" w:cs="Times New Roman"/>
          <w:sz w:val="32"/>
          <w:szCs w:val="32"/>
        </w:rPr>
      </w:pPr>
      <w:r w:rsidRPr="005B203F">
        <w:rPr>
          <w:rStyle w:val="Siln"/>
          <w:rFonts w:ascii="Times New Roman" w:hAnsi="Times New Roman" w:cs="Times New Roman"/>
          <w:bCs w:val="0"/>
          <w:sz w:val="32"/>
          <w:szCs w:val="32"/>
        </w:rPr>
        <w:t>Sačurov</w:t>
      </w:r>
    </w:p>
    <w:p w:rsidR="007040D2" w:rsidRDefault="007040D2" w:rsidP="00C936CF">
      <w:pPr>
        <w:pStyle w:val="Normlnywebov"/>
        <w:shd w:val="clear" w:color="auto" w:fill="FFFFFF" w:themeFill="background1"/>
        <w:spacing w:before="144" w:beforeAutospacing="0" w:after="144" w:afterAutospacing="0"/>
      </w:pPr>
    </w:p>
    <w:p w:rsidR="00FC04EB" w:rsidRDefault="00CC2156" w:rsidP="00C936CF">
      <w:pPr>
        <w:pStyle w:val="Normlnywebov"/>
        <w:shd w:val="clear" w:color="auto" w:fill="FFFFFF" w:themeFill="background1"/>
        <w:spacing w:before="144" w:beforeAutospacing="0" w:after="144" w:afterAutospacing="0"/>
      </w:pPr>
      <w:r w:rsidRPr="00C936CF">
        <w:t>Obecné zastupiteľstvo v</w:t>
      </w:r>
      <w:r w:rsidR="008A4217">
        <w:t xml:space="preserve"> Sačurove </w:t>
      </w:r>
      <w:r w:rsidRPr="00C936CF">
        <w:t xml:space="preserve"> na základe ustanovenia § 11 ods. 4 písm. a) zákona č. 369/1990 Zb. o obecnom zriadení a § 9 ods. 1 zákona č. 138/1991 Zb. o majetku obcí určuje</w:t>
      </w:r>
      <w:r w:rsidR="000D0F08" w:rsidRPr="00C936CF">
        <w:rPr>
          <w:rStyle w:val="Odkaznapoznmkupodiarou"/>
        </w:rPr>
        <w:footnoteReference w:id="2"/>
      </w:r>
      <w:r w:rsidRPr="00C936CF">
        <w:t xml:space="preserve"> tieto zásady hospodárenia a nakladania s majetkom obce </w:t>
      </w:r>
      <w:r w:rsidR="008A4217">
        <w:t>Sačurov</w:t>
      </w:r>
      <w:r w:rsidRPr="00C936CF">
        <w:t xml:space="preserve"> (v texte ďalej ako „obec“).</w:t>
      </w:r>
    </w:p>
    <w:p w:rsidR="00B56A93" w:rsidRPr="00C936CF" w:rsidRDefault="00B56A93" w:rsidP="00C936CF">
      <w:pPr>
        <w:pStyle w:val="Normlnywebov"/>
        <w:shd w:val="clear" w:color="auto" w:fill="FFFFFF" w:themeFill="background1"/>
        <w:spacing w:before="144" w:beforeAutospacing="0" w:after="144" w:afterAutospacing="0"/>
      </w:pP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Článok 1</w:t>
      </w: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Vymedzenie pojmov</w:t>
      </w:r>
    </w:p>
    <w:p w:rsidR="00B56A93" w:rsidRDefault="00B56A93" w:rsidP="00C936CF">
      <w:pPr>
        <w:pStyle w:val="Normlnywebov"/>
        <w:shd w:val="clear" w:color="auto" w:fill="FFFFFF" w:themeFill="background1"/>
        <w:spacing w:before="144" w:beforeAutospacing="0" w:after="144" w:afterAutospacing="0"/>
      </w:pPr>
    </w:p>
    <w:p w:rsidR="00FC04EB" w:rsidRPr="00C936CF" w:rsidRDefault="00CC2156" w:rsidP="00C936CF">
      <w:pPr>
        <w:pStyle w:val="Normlnywebov"/>
        <w:shd w:val="clear" w:color="auto" w:fill="FFFFFF" w:themeFill="background1"/>
        <w:spacing w:before="144" w:beforeAutospacing="0" w:after="144" w:afterAutospacing="0"/>
      </w:pPr>
      <w:r w:rsidRPr="00C936CF">
        <w:t>(1) Majetok obce tvoria nehnuteľné veci a hnuteľné veci vrátane finančných prostriedkov, ako aj pohľadávky a iné majetkové práva, ktoré sú vo vlastníctve obce podľa zákona č. 138/1991 Zb. o majetku obcí alebo ktoré nadobudne obec do vlastníctva prechodom z majetku Slovenskej republiky na základe tohto zákona alebo osobitného predpisu, alebo vlastnou činnosťou</w:t>
      </w:r>
      <w:r w:rsidR="000D0F08" w:rsidRPr="00C936CF">
        <w:rPr>
          <w:rStyle w:val="Odkaznapoznmkupodiarou"/>
        </w:rPr>
        <w:footnoteReference w:id="3"/>
      </w:r>
      <w:r w:rsidRPr="00C936CF">
        <w:t>.</w:t>
      </w:r>
    </w:p>
    <w:p w:rsidR="00FC04EB" w:rsidRPr="00C936CF" w:rsidRDefault="00CC2156" w:rsidP="00C936CF">
      <w:pPr>
        <w:pStyle w:val="Normlnywebov"/>
        <w:shd w:val="clear" w:color="auto" w:fill="FFFFFF" w:themeFill="background1"/>
        <w:spacing w:before="144" w:beforeAutospacing="0" w:after="144" w:afterAutospacing="0"/>
      </w:pPr>
      <w:r w:rsidRPr="00C936CF">
        <w:t>(2) Prebytočným je majetok obce, ktorý obec prostredníctvom svojich orgánov alebo správcov trvale nepoužíva na plnenia svojich úloh. Prebytočný majetok môže obec dať do nájmu, výnimočne aj výpožičky alebo tento odpredať</w:t>
      </w:r>
      <w:r w:rsidR="000D0F08" w:rsidRPr="00C936CF">
        <w:rPr>
          <w:rStyle w:val="Odkaznapoznmkupodiarou"/>
        </w:rPr>
        <w:footnoteReference w:id="4"/>
      </w:r>
      <w:r w:rsidRPr="00C936CF">
        <w:t>.</w:t>
      </w:r>
    </w:p>
    <w:p w:rsidR="00FC04EB" w:rsidRDefault="00CC2156" w:rsidP="00C936CF">
      <w:pPr>
        <w:pStyle w:val="Normlnywebov"/>
        <w:shd w:val="clear" w:color="auto" w:fill="FFFFFF" w:themeFill="background1"/>
        <w:spacing w:before="144" w:beforeAutospacing="0" w:after="144" w:afterAutospacing="0"/>
      </w:pPr>
      <w:r w:rsidRPr="00C936CF">
        <w:t>(3) Neupotrebiteľným je majetok obce, ktorý pre svoje úplné opotrebovanie, poškodenie, zastaranosť alebo nehospodárnosť nemôže už slúžiť svojmu pôvodnému účelu</w:t>
      </w:r>
      <w:r w:rsidR="000D0F08" w:rsidRPr="00C936CF">
        <w:rPr>
          <w:rStyle w:val="Odkaznapoznmkupodiarou"/>
        </w:rPr>
        <w:footnoteReference w:id="5"/>
      </w:r>
      <w:r w:rsidRPr="00C936CF">
        <w:t>.</w:t>
      </w:r>
    </w:p>
    <w:p w:rsidR="00B56A93" w:rsidRPr="00C936CF" w:rsidRDefault="00B56A93" w:rsidP="00C936CF">
      <w:pPr>
        <w:pStyle w:val="Normlnywebov"/>
        <w:shd w:val="clear" w:color="auto" w:fill="FFFFFF" w:themeFill="background1"/>
        <w:spacing w:before="144" w:beforeAutospacing="0" w:after="144" w:afterAutospacing="0"/>
      </w:pP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Článok 2</w:t>
      </w: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Vymedzenie kompetencií pri nakladaní s majetkom obce</w:t>
      </w:r>
    </w:p>
    <w:p w:rsidR="00FC04EB" w:rsidRPr="00C936CF" w:rsidRDefault="00CC2156" w:rsidP="00C936CF">
      <w:pPr>
        <w:pStyle w:val="Normlnywebov"/>
        <w:shd w:val="clear" w:color="auto" w:fill="FFFFFF" w:themeFill="background1"/>
        <w:spacing w:before="144" w:beforeAutospacing="0" w:after="144" w:afterAutospacing="0"/>
      </w:pPr>
      <w:r w:rsidRPr="00C936CF">
        <w:t>(1) Obecné zastupiteľstvo schvaľuje</w:t>
      </w:r>
      <w:r w:rsidR="000D0F08" w:rsidRPr="00C936CF">
        <w:rPr>
          <w:rStyle w:val="Odkaznapoznmkupodiarou"/>
        </w:rPr>
        <w:footnoteReference w:id="6"/>
      </w:r>
      <w:r w:rsidRPr="00C936CF">
        <w:t xml:space="preserve"> vždy</w:t>
      </w:r>
      <w:r w:rsidR="000D0F08" w:rsidRPr="00C936CF">
        <w:rPr>
          <w:rStyle w:val="Odkaznapoznmkupodiarou"/>
        </w:rPr>
        <w:footnoteReference w:id="7"/>
      </w:r>
      <w:r w:rsidRPr="00C936CF">
        <w:t>:</w:t>
      </w:r>
    </w:p>
    <w:p w:rsidR="00FC04EB" w:rsidRPr="00C936CF" w:rsidRDefault="00CC2156" w:rsidP="00C936CF">
      <w:pPr>
        <w:numPr>
          <w:ilvl w:val="0"/>
          <w:numId w:val="4"/>
        </w:numPr>
        <w:shd w:val="clear" w:color="auto" w:fill="FFFFFF" w:themeFill="background1"/>
        <w:spacing w:beforeAutospacing="1"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lastRenderedPageBreak/>
        <w:t>prebytočnosť nehnuteľného majetku obce,</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spôsob prevodu vlastníctva nehnuteľného majetku obce vrátane schválenia samotného prevodu na základe právnych úkonov s výnimkou prípadu, ak je obec povinná previesť nehnuteľný majetok podľa osobitného predpisu</w:t>
      </w:r>
      <w:bookmarkStart w:id="0" w:name="_ftnref1"/>
      <w:r w:rsidRPr="00C936CF">
        <w:rPr>
          <w:rFonts w:ascii="Times New Roman" w:hAnsi="Times New Roman" w:cs="Times New Roman"/>
          <w:sz w:val="24"/>
          <w:szCs w:val="24"/>
        </w:rPr>
        <w:t>[1]</w:t>
      </w:r>
      <w:bookmarkEnd w:id="0"/>
      <w:r w:rsidRPr="00C936CF">
        <w:rPr>
          <w:rFonts w:ascii="Times New Roman" w:hAnsi="Times New Roman" w:cs="Times New Roman"/>
          <w:sz w:val="24"/>
          <w:szCs w:val="24"/>
        </w:rPr>
        <w:t>,</w:t>
      </w:r>
    </w:p>
    <w:p w:rsidR="00785F80" w:rsidRPr="00C936CF" w:rsidRDefault="00785F80"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podmienky obchodnej verejnej súťaže,</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 xml:space="preserve">prevody vlastníctva hnuteľného majetku obce na základe právnych úkonov, ktorého zostatková cena je </w:t>
      </w:r>
      <w:r w:rsidR="00ED0B20" w:rsidRPr="00C936CF">
        <w:rPr>
          <w:rFonts w:ascii="Times New Roman" w:hAnsi="Times New Roman" w:cs="Times New Roman"/>
          <w:sz w:val="24"/>
          <w:szCs w:val="24"/>
        </w:rPr>
        <w:t>5 000</w:t>
      </w:r>
      <w:r w:rsidRPr="00C936CF">
        <w:rPr>
          <w:rFonts w:ascii="Times New Roman" w:hAnsi="Times New Roman" w:cs="Times New Roman"/>
          <w:sz w:val="24"/>
          <w:szCs w:val="24"/>
        </w:rPr>
        <w:t xml:space="preserve"> € a viac,</w:t>
      </w:r>
    </w:p>
    <w:p w:rsidR="00C74A86" w:rsidRPr="00C936CF" w:rsidRDefault="00C74A8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 xml:space="preserve">zverenie majetku obce do správy správcovi v prípade hnuteľného majetku nad hodnotu </w:t>
      </w:r>
      <w:r w:rsidR="00796D6D">
        <w:rPr>
          <w:highlight w:val="lightGray"/>
        </w:rPr>
        <w:t>5</w:t>
      </w:r>
      <w:bookmarkStart w:id="1" w:name="_GoBack"/>
      <w:bookmarkEnd w:id="1"/>
      <w:r w:rsidR="005B203F">
        <w:rPr>
          <w:highlight w:val="lightGray"/>
        </w:rPr>
        <w:t>00</w:t>
      </w:r>
      <w:r w:rsidRPr="00C936CF">
        <w:rPr>
          <w:rFonts w:ascii="Times New Roman" w:hAnsi="Times New Roman" w:cs="Times New Roman"/>
          <w:sz w:val="24"/>
          <w:szCs w:val="24"/>
        </w:rPr>
        <w:t xml:space="preserve"> € a nehnuteľného majetku,</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prevod správy a zámenu správy medzi správcami majetku obce týkajúce sa nehnuteľného majetku,</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 xml:space="preserve">prevod správy a zámenu správy medzi správcami majetku obce týkajúce sa hnuteľného majetku nad hodnotu </w:t>
      </w:r>
      <w:r w:rsidR="00796D6D">
        <w:rPr>
          <w:highlight w:val="lightGray"/>
        </w:rPr>
        <w:t>5</w:t>
      </w:r>
      <w:r w:rsidR="005B203F">
        <w:rPr>
          <w:highlight w:val="lightGray"/>
        </w:rPr>
        <w:t>00</w:t>
      </w:r>
      <w:r w:rsidRPr="00C936CF">
        <w:rPr>
          <w:rFonts w:ascii="Times New Roman" w:hAnsi="Times New Roman" w:cs="Times New Roman"/>
          <w:sz w:val="24"/>
          <w:szCs w:val="24"/>
        </w:rPr>
        <w:t xml:space="preserve"> €,</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 xml:space="preserve">odpustenie, odpis, prípadne zníženie pohľadávky obce nad hodnotu </w:t>
      </w:r>
      <w:r w:rsidR="00796D6D">
        <w:rPr>
          <w:highlight w:val="lightGray"/>
        </w:rPr>
        <w:t>5</w:t>
      </w:r>
      <w:r w:rsidR="005B203F">
        <w:rPr>
          <w:highlight w:val="lightGray"/>
        </w:rPr>
        <w:t>00</w:t>
      </w:r>
      <w:r w:rsidRPr="00C936CF">
        <w:rPr>
          <w:rFonts w:ascii="Times New Roman" w:hAnsi="Times New Roman" w:cs="Times New Roman"/>
          <w:sz w:val="24"/>
          <w:szCs w:val="24"/>
        </w:rPr>
        <w:t xml:space="preserve"> €,</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vklad majetku obce do majetku</w:t>
      </w:r>
      <w:r w:rsidR="00C74A86" w:rsidRPr="00C936CF">
        <w:rPr>
          <w:rFonts w:ascii="Times New Roman" w:hAnsi="Times New Roman" w:cs="Times New Roman"/>
          <w:sz w:val="24"/>
          <w:szCs w:val="24"/>
        </w:rPr>
        <w:t xml:space="preserve"> obcou</w:t>
      </w:r>
      <w:r w:rsidRPr="00C936CF">
        <w:rPr>
          <w:rFonts w:ascii="Times New Roman" w:hAnsi="Times New Roman" w:cs="Times New Roman"/>
          <w:sz w:val="24"/>
          <w:szCs w:val="24"/>
        </w:rPr>
        <w:t xml:space="preserve"> zakladaných alebo existujúcich obchodných spoločností a iných právnických osôb</w:t>
      </w:r>
      <w:r w:rsidR="004C637E" w:rsidRPr="00C936CF">
        <w:rPr>
          <w:rFonts w:ascii="Times New Roman" w:hAnsi="Times New Roman" w:cs="Times New Roman"/>
          <w:sz w:val="24"/>
          <w:szCs w:val="24"/>
        </w:rPr>
        <w:t xml:space="preserve"> a vklad do kapitálového fondu obchodnej spoločnosti</w:t>
      </w:r>
      <w:r w:rsidRPr="00C936CF">
        <w:rPr>
          <w:rFonts w:ascii="Times New Roman" w:hAnsi="Times New Roman" w:cs="Times New Roman"/>
          <w:sz w:val="24"/>
          <w:szCs w:val="24"/>
        </w:rPr>
        <w:t>,</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zmenu účelového určenia majetku obce, ktorý obec nadobudla podľa § 2b ods. 1 a § 2c zákona č. 138/1991 Zb. o majetku obcí a ktor</w:t>
      </w:r>
      <w:r w:rsidR="008731B6" w:rsidRPr="00C936CF">
        <w:rPr>
          <w:rFonts w:ascii="Times New Roman" w:hAnsi="Times New Roman" w:cs="Times New Roman"/>
          <w:sz w:val="24"/>
          <w:szCs w:val="24"/>
        </w:rPr>
        <w:t>ý</w:t>
      </w:r>
      <w:r w:rsidRPr="00C936CF">
        <w:rPr>
          <w:rFonts w:ascii="Times New Roman" w:hAnsi="Times New Roman" w:cs="Times New Roman"/>
          <w:sz w:val="24"/>
          <w:szCs w:val="24"/>
        </w:rPr>
        <w:t xml:space="preserve"> ku dňu prechodu majetku Slovenskej republiky na obec slúži na výchovno-vzdelávací proces v oblasti vzdelávania a výchovy a činnosti s nimi bezprostredne súvisiace a na zabezpečenie sociálnej pomoci a zdravotnej starostlivosti,</w:t>
      </w:r>
      <w:r w:rsidR="0027487A" w:rsidRPr="00C936CF">
        <w:rPr>
          <w:rFonts w:ascii="Times New Roman" w:hAnsi="Times New Roman" w:cs="Times New Roman"/>
          <w:sz w:val="24"/>
          <w:szCs w:val="24"/>
        </w:rPr>
        <w:t xml:space="preserve"> taktiež vklad takéhoto majetku do obchodnej spoločnosti alebo jeho použit</w:t>
      </w:r>
      <w:r w:rsidR="008731B6" w:rsidRPr="00C936CF">
        <w:rPr>
          <w:rFonts w:ascii="Times New Roman" w:hAnsi="Times New Roman" w:cs="Times New Roman"/>
          <w:sz w:val="24"/>
          <w:szCs w:val="24"/>
        </w:rPr>
        <w:t>ie</w:t>
      </w:r>
      <w:r w:rsidR="0027487A" w:rsidRPr="00C936CF">
        <w:rPr>
          <w:rFonts w:ascii="Times New Roman" w:hAnsi="Times New Roman" w:cs="Times New Roman"/>
          <w:sz w:val="24"/>
          <w:szCs w:val="24"/>
        </w:rPr>
        <w:t xml:space="preserve"> na založenie právnickej osoby a prebytočnos</w:t>
      </w:r>
      <w:r w:rsidR="008731B6" w:rsidRPr="00C936CF">
        <w:rPr>
          <w:rFonts w:ascii="Times New Roman" w:hAnsi="Times New Roman" w:cs="Times New Roman"/>
          <w:sz w:val="24"/>
          <w:szCs w:val="24"/>
        </w:rPr>
        <w:t>ť</w:t>
      </w:r>
      <w:r w:rsidR="0027487A" w:rsidRPr="00C936CF">
        <w:rPr>
          <w:rFonts w:ascii="Times New Roman" w:hAnsi="Times New Roman" w:cs="Times New Roman"/>
          <w:sz w:val="24"/>
          <w:szCs w:val="24"/>
        </w:rPr>
        <w:t xml:space="preserve"> takéhoto majetku, pričom o prebytočnosti alebo neupotrebiteľnosti hnuteľnej veci podľa tohto písmena v hodnote 3500 € alebo nižšej bude v súlade s § 7a ods. 2 písm. d) zákona o majetku obcí rozhodovať prednosta obecného úradu</w:t>
      </w:r>
      <w:r w:rsidR="0027487A" w:rsidRPr="00C936CF">
        <w:rPr>
          <w:rStyle w:val="Odkaznapoznmkupodiarou"/>
          <w:rFonts w:ascii="Times New Roman" w:hAnsi="Times New Roman" w:cs="Times New Roman"/>
          <w:sz w:val="24"/>
          <w:szCs w:val="24"/>
        </w:rPr>
        <w:footnoteReference w:id="8"/>
      </w:r>
      <w:r w:rsidR="0027487A" w:rsidRPr="00C936CF">
        <w:rPr>
          <w:rFonts w:ascii="Times New Roman" w:hAnsi="Times New Roman" w:cs="Times New Roman"/>
          <w:sz w:val="24"/>
          <w:szCs w:val="24"/>
        </w:rPr>
        <w:t>,</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nadobudnutie nehnuteľného majetku do vlastníctva obce</w:t>
      </w:r>
      <w:r w:rsidR="00E568E9" w:rsidRPr="00C936CF">
        <w:rPr>
          <w:rStyle w:val="Odkaznapoznmkupodiarou"/>
          <w:rFonts w:ascii="Times New Roman" w:hAnsi="Times New Roman" w:cs="Times New Roman"/>
          <w:sz w:val="24"/>
          <w:szCs w:val="24"/>
        </w:rPr>
        <w:footnoteReference w:id="9"/>
      </w:r>
      <w:r w:rsidRPr="00C936CF">
        <w:rPr>
          <w:rFonts w:ascii="Times New Roman" w:hAnsi="Times New Roman" w:cs="Times New Roman"/>
          <w:sz w:val="24"/>
          <w:szCs w:val="24"/>
        </w:rPr>
        <w:t>,</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 xml:space="preserve">nadobudnutie hnuteľnej veci, ktorej obstarávacia cena je vyššia ako </w:t>
      </w:r>
      <w:r w:rsidR="005B203F">
        <w:rPr>
          <w:highlight w:val="lightGray"/>
        </w:rPr>
        <w:t>5000</w:t>
      </w:r>
      <w:r w:rsidRPr="00C936CF">
        <w:rPr>
          <w:rFonts w:ascii="Times New Roman" w:hAnsi="Times New Roman" w:cs="Times New Roman"/>
          <w:sz w:val="24"/>
          <w:szCs w:val="24"/>
        </w:rPr>
        <w:t xml:space="preserve"> €</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zriadenie vecného bremena na majetku obce,</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 xml:space="preserve">nájom nehnuteľného majetku obce na dobu dlhšiu ako </w:t>
      </w:r>
      <w:r w:rsidR="005B203F">
        <w:rPr>
          <w:highlight w:val="lightGray"/>
        </w:rPr>
        <w:t>1</w:t>
      </w:r>
      <w:r w:rsidRPr="00C936CF">
        <w:rPr>
          <w:rFonts w:ascii="Times New Roman" w:hAnsi="Times New Roman" w:cs="Times New Roman"/>
          <w:sz w:val="24"/>
          <w:szCs w:val="24"/>
        </w:rPr>
        <w:t xml:space="preserve"> rok</w:t>
      </w:r>
      <w:r w:rsidR="005B203F">
        <w:rPr>
          <w:rFonts w:ascii="Times New Roman" w:hAnsi="Times New Roman" w:cs="Times New Roman"/>
          <w:sz w:val="24"/>
          <w:szCs w:val="24"/>
        </w:rPr>
        <w:t>,</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nájom nehnuteľného majetku obce v prípadoch hodných osobitného zreteľa, a to trojpätinovou väčšinou všetkých poslancov</w:t>
      </w:r>
      <w:bookmarkStart w:id="2" w:name="_ftnref2"/>
      <w:r w:rsidRPr="00C936CF">
        <w:rPr>
          <w:rFonts w:ascii="Times New Roman" w:hAnsi="Times New Roman" w:cs="Times New Roman"/>
          <w:sz w:val="24"/>
          <w:szCs w:val="24"/>
        </w:rPr>
        <w:t>[2]</w:t>
      </w:r>
      <w:bookmarkEnd w:id="2"/>
      <w:r w:rsidRPr="00C936CF">
        <w:rPr>
          <w:rFonts w:ascii="Times New Roman" w:hAnsi="Times New Roman" w:cs="Times New Roman"/>
          <w:sz w:val="24"/>
          <w:szCs w:val="24"/>
        </w:rPr>
        <w:t>,</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koncesné zmluvy na uskutočnenie stavebných prác alebo koncesné zmluvy na poskytnutie služby uzatvorené podľa osobitného predpisu, a to trojpätinovou väčšinou všetkých poslancov</w:t>
      </w:r>
      <w:bookmarkStart w:id="3" w:name="_ftnref3"/>
      <w:r w:rsidRPr="00C936CF">
        <w:rPr>
          <w:rFonts w:ascii="Times New Roman" w:hAnsi="Times New Roman" w:cs="Times New Roman"/>
          <w:sz w:val="24"/>
          <w:szCs w:val="24"/>
        </w:rPr>
        <w:t>[3]</w:t>
      </w:r>
      <w:bookmarkEnd w:id="3"/>
      <w:r w:rsidRPr="00C936CF">
        <w:rPr>
          <w:rFonts w:ascii="Times New Roman" w:hAnsi="Times New Roman" w:cs="Times New Roman"/>
          <w:sz w:val="24"/>
          <w:szCs w:val="24"/>
        </w:rPr>
        <w:t>,</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výpožičku nehnuteľného majetku obce,</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lastRenderedPageBreak/>
        <w:t xml:space="preserve">zriadenie záložného práva alebo predkupného práva na nehnuteľný majetok obce a na hnuteľný majetok obce v zostatkovej hodnote nad </w:t>
      </w:r>
      <w:r w:rsidR="00796D6D">
        <w:rPr>
          <w:highlight w:val="lightGray"/>
        </w:rPr>
        <w:t>5</w:t>
      </w:r>
      <w:r w:rsidR="005B203F">
        <w:rPr>
          <w:highlight w:val="lightGray"/>
        </w:rPr>
        <w:t>00</w:t>
      </w:r>
      <w:r w:rsidRPr="00C936CF">
        <w:rPr>
          <w:rFonts w:ascii="Times New Roman" w:hAnsi="Times New Roman" w:cs="Times New Roman"/>
          <w:sz w:val="24"/>
          <w:szCs w:val="24"/>
        </w:rPr>
        <w:t>€,</w:t>
      </w:r>
    </w:p>
    <w:p w:rsidR="00FC04EB" w:rsidRPr="00C936CF" w:rsidRDefault="00CC2156" w:rsidP="00C936CF">
      <w:pPr>
        <w:numPr>
          <w:ilvl w:val="0"/>
          <w:numId w:val="4"/>
        </w:numPr>
        <w:shd w:val="clear" w:color="auto" w:fill="FFFFFF" w:themeFill="background1"/>
        <w:spacing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prijatie úveru, pôžičky alebo iného návratného zdroja financovania,</w:t>
      </w:r>
    </w:p>
    <w:p w:rsidR="00FC04EB" w:rsidRPr="00C936CF" w:rsidRDefault="00CC2156" w:rsidP="00C936CF">
      <w:pPr>
        <w:numPr>
          <w:ilvl w:val="0"/>
          <w:numId w:val="4"/>
        </w:numPr>
        <w:shd w:val="clear" w:color="auto" w:fill="FFFFFF" w:themeFill="background1"/>
        <w:spacing w:afterAutospacing="1" w:line="240" w:lineRule="auto"/>
        <w:ind w:left="0"/>
        <w:rPr>
          <w:rFonts w:ascii="Times New Roman" w:hAnsi="Times New Roman" w:cs="Times New Roman"/>
          <w:sz w:val="24"/>
          <w:szCs w:val="24"/>
        </w:rPr>
      </w:pPr>
      <w:r w:rsidRPr="00C936CF">
        <w:rPr>
          <w:rFonts w:ascii="Times New Roman" w:hAnsi="Times New Roman" w:cs="Times New Roman"/>
          <w:sz w:val="24"/>
          <w:szCs w:val="24"/>
        </w:rPr>
        <w:t>prevzatie záväzku z úveru, dlhu alebo inej pôžičky právnickej osoby v zriaďovateľskej pôsobnosti obce,</w:t>
      </w:r>
    </w:p>
    <w:p w:rsidR="008734DC" w:rsidRPr="00C936CF" w:rsidRDefault="00CC2156" w:rsidP="00C936CF">
      <w:pPr>
        <w:numPr>
          <w:ilvl w:val="0"/>
          <w:numId w:val="4"/>
        </w:numPr>
        <w:shd w:val="clear" w:color="auto" w:fill="FFFFFF" w:themeFill="background1"/>
        <w:spacing w:afterAutospacing="1" w:line="240" w:lineRule="auto"/>
        <w:ind w:left="0"/>
        <w:rPr>
          <w:rFonts w:ascii="Times New Roman" w:hAnsi="Times New Roman" w:cs="Times New Roman"/>
          <w:sz w:val="24"/>
          <w:szCs w:val="24"/>
        </w:rPr>
      </w:pPr>
      <w:r w:rsidRPr="00C936CF">
        <w:rPr>
          <w:rFonts w:ascii="Times New Roman" w:hAnsi="Times New Roman" w:cs="Times New Roman"/>
          <w:sz w:val="24"/>
          <w:szCs w:val="24"/>
        </w:rPr>
        <w:t>zámer realizovať zlepšenie energetickej efektívnosti budovy alebo zariadenia vo vlastníctve obce prostredníctvom energetickej služby s garantovanou úsporou energie poskytovanej na základe zmluvy o energetickej efektívnosti pre verejný sektor</w:t>
      </w:r>
      <w:r w:rsidR="008734DC" w:rsidRPr="00C936CF">
        <w:rPr>
          <w:rFonts w:ascii="Times New Roman" w:hAnsi="Times New Roman" w:cs="Times New Roman"/>
          <w:sz w:val="24"/>
          <w:szCs w:val="24"/>
        </w:rPr>
        <w:t>,</w:t>
      </w:r>
    </w:p>
    <w:p w:rsidR="004C637E" w:rsidRPr="00C936CF" w:rsidRDefault="004C637E" w:rsidP="00C936CF">
      <w:pPr>
        <w:numPr>
          <w:ilvl w:val="0"/>
          <w:numId w:val="4"/>
        </w:numPr>
        <w:shd w:val="clear" w:color="auto" w:fill="FFFFFF" w:themeFill="background1"/>
        <w:spacing w:afterAutospacing="1" w:line="240" w:lineRule="auto"/>
        <w:ind w:left="0"/>
        <w:rPr>
          <w:rFonts w:ascii="Times New Roman" w:hAnsi="Times New Roman" w:cs="Times New Roman"/>
          <w:sz w:val="24"/>
          <w:szCs w:val="24"/>
        </w:rPr>
      </w:pPr>
      <w:r w:rsidRPr="00C936CF">
        <w:rPr>
          <w:rFonts w:ascii="Times New Roman" w:hAnsi="Times New Roman" w:cs="Times New Roman"/>
          <w:sz w:val="24"/>
          <w:szCs w:val="24"/>
        </w:rPr>
        <w:t>koncesné zmluvy na stavebné práce alebo služby,</w:t>
      </w:r>
    </w:p>
    <w:p w:rsidR="00FC04EB" w:rsidRPr="00C936CF" w:rsidRDefault="008734DC" w:rsidP="00C936CF">
      <w:pPr>
        <w:numPr>
          <w:ilvl w:val="0"/>
          <w:numId w:val="4"/>
        </w:numPr>
        <w:shd w:val="clear" w:color="auto" w:fill="FFFFFF" w:themeFill="background1"/>
        <w:spacing w:afterAutospacing="1" w:line="240" w:lineRule="auto"/>
        <w:ind w:left="0"/>
        <w:rPr>
          <w:rFonts w:ascii="Times New Roman" w:hAnsi="Times New Roman" w:cs="Times New Roman"/>
          <w:sz w:val="24"/>
          <w:szCs w:val="24"/>
        </w:rPr>
      </w:pPr>
      <w:r w:rsidRPr="00C936CF">
        <w:rPr>
          <w:rFonts w:ascii="Times New Roman" w:hAnsi="Times New Roman" w:cs="Times New Roman"/>
          <w:sz w:val="24"/>
          <w:szCs w:val="24"/>
        </w:rPr>
        <w:t xml:space="preserve">iné, vyššie neuvedené prípady nakladania s majetkovými právami obce nad hodnotu </w:t>
      </w:r>
      <w:r w:rsidR="00796D6D">
        <w:rPr>
          <w:highlight w:val="lightGray"/>
        </w:rPr>
        <w:t>5</w:t>
      </w:r>
      <w:r w:rsidR="005B203F">
        <w:rPr>
          <w:highlight w:val="lightGray"/>
        </w:rPr>
        <w:t>00</w:t>
      </w:r>
      <w:r w:rsidRPr="00C936CF">
        <w:rPr>
          <w:rFonts w:ascii="Times New Roman" w:hAnsi="Times New Roman" w:cs="Times New Roman"/>
          <w:sz w:val="24"/>
          <w:szCs w:val="24"/>
        </w:rPr>
        <w:t xml:space="preserve"> €</w:t>
      </w:r>
      <w:r w:rsidR="00CC2156" w:rsidRPr="00C936CF">
        <w:rPr>
          <w:rFonts w:ascii="Times New Roman" w:hAnsi="Times New Roman" w:cs="Times New Roman"/>
          <w:sz w:val="24"/>
          <w:szCs w:val="24"/>
        </w:rPr>
        <w:t>.</w:t>
      </w:r>
    </w:p>
    <w:p w:rsidR="00FC04EB" w:rsidRDefault="00CC2156" w:rsidP="00C936CF">
      <w:pPr>
        <w:pStyle w:val="Normlnywebov"/>
        <w:shd w:val="clear" w:color="auto" w:fill="FFFFFF" w:themeFill="background1"/>
        <w:spacing w:before="144" w:beforeAutospacing="0" w:after="144" w:afterAutospacing="0"/>
      </w:pPr>
      <w:r w:rsidRPr="00C936CF">
        <w:t>(2) V ostatných prípadoch rozhoduje starosta obce, pokiaľ nie je právnym predpisom ustanovené, že rozhoduje obecné zastupiteľstvo.</w:t>
      </w:r>
    </w:p>
    <w:p w:rsidR="00B56A93" w:rsidRPr="00C936CF" w:rsidRDefault="00B56A93" w:rsidP="00C936CF">
      <w:pPr>
        <w:pStyle w:val="Normlnywebov"/>
        <w:shd w:val="clear" w:color="auto" w:fill="FFFFFF" w:themeFill="background1"/>
        <w:spacing w:before="144" w:beforeAutospacing="0" w:after="144" w:afterAutospacing="0"/>
      </w:pP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Článok 3</w:t>
      </w: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Správa majetku obce</w:t>
      </w:r>
    </w:p>
    <w:p w:rsidR="00B56A93" w:rsidRDefault="00B56A93" w:rsidP="00C936CF">
      <w:pPr>
        <w:pStyle w:val="Normlnywebov"/>
        <w:shd w:val="clear" w:color="auto" w:fill="FFFFFF" w:themeFill="background1"/>
        <w:spacing w:before="144" w:beforeAutospacing="0" w:after="144" w:afterAutospacing="0"/>
      </w:pPr>
    </w:p>
    <w:p w:rsidR="00FC04EB" w:rsidRPr="00C936CF" w:rsidRDefault="00CC2156" w:rsidP="00C936CF">
      <w:pPr>
        <w:pStyle w:val="Normlnywebov"/>
        <w:shd w:val="clear" w:color="auto" w:fill="FFFFFF" w:themeFill="background1"/>
        <w:spacing w:before="144" w:beforeAutospacing="0" w:after="144" w:afterAutospacing="0"/>
      </w:pPr>
      <w:r w:rsidRPr="00C936CF">
        <w:t>(1) Obec môže dať svoj majetok do správy správcovi, ktorým je rozpočtová organizácia alebo príspevková organizácia zriadená obcou.</w:t>
      </w:r>
    </w:p>
    <w:p w:rsidR="00FC04EB" w:rsidRPr="00C936CF" w:rsidRDefault="00CC2156" w:rsidP="00C936CF">
      <w:pPr>
        <w:pStyle w:val="Normlnywebov"/>
        <w:shd w:val="clear" w:color="auto" w:fill="FFFFFF" w:themeFill="background1"/>
        <w:spacing w:before="144" w:beforeAutospacing="0" w:after="144" w:afterAutospacing="0"/>
      </w:pPr>
      <w:r w:rsidRPr="00C936CF">
        <w:t>(2) Zverenie majetku do správy sa vykonáva písomnou zmluvou a písomným protokolom o odovzdaní a prevzatí majetku.</w:t>
      </w:r>
    </w:p>
    <w:p w:rsidR="00FC04EB" w:rsidRPr="00C936CF" w:rsidRDefault="00CC2156" w:rsidP="00C936CF">
      <w:pPr>
        <w:pStyle w:val="Normlnywebov"/>
        <w:shd w:val="clear" w:color="auto" w:fill="FFFFFF" w:themeFill="background1"/>
        <w:spacing w:before="144" w:beforeAutospacing="0" w:after="144" w:afterAutospacing="0"/>
      </w:pPr>
      <w:r w:rsidRPr="00C936CF">
        <w:t>(3) Obec môže poveriť výkonom správy aj iný subjekt ako správcu, a to na základe nepomenovanej zmluvy podľa predpisov obchodného práva</w:t>
      </w:r>
      <w:r w:rsidR="000D0F08" w:rsidRPr="00C936CF">
        <w:rPr>
          <w:rStyle w:val="Odkaznapoznmkupodiarou"/>
        </w:rPr>
        <w:footnoteReference w:id="10"/>
      </w:r>
      <w:r w:rsidRPr="00C936CF">
        <w:t>.</w:t>
      </w:r>
    </w:p>
    <w:p w:rsidR="00FC04EB" w:rsidRPr="00C936CF" w:rsidRDefault="00CC2156" w:rsidP="00C936CF">
      <w:pPr>
        <w:pStyle w:val="Normlnywebov"/>
        <w:shd w:val="clear" w:color="auto" w:fill="FFFFFF" w:themeFill="background1"/>
        <w:spacing w:before="144" w:beforeAutospacing="0" w:after="144" w:afterAutospacing="0"/>
      </w:pPr>
      <w:r w:rsidRPr="00C936CF">
        <w:t>(4) Majetok, ktorý nie je v správe žiadneho správcu, spravuje obecný úrad.</w:t>
      </w:r>
    </w:p>
    <w:p w:rsidR="00FC04EB" w:rsidRPr="00C936CF" w:rsidRDefault="00CC2156" w:rsidP="00C936CF">
      <w:pPr>
        <w:pStyle w:val="Normlnywebov"/>
        <w:shd w:val="clear" w:color="auto" w:fill="FFFFFF" w:themeFill="background1"/>
        <w:spacing w:before="144" w:beforeAutospacing="0" w:after="144" w:afterAutospacing="0"/>
      </w:pPr>
      <w:r w:rsidRPr="00C936CF">
        <w:t>(5) Obec môže správcovi odňať správu majetku, ak:</w:t>
      </w:r>
    </w:p>
    <w:p w:rsidR="00FC04EB" w:rsidRPr="00C936CF" w:rsidRDefault="00CC2156" w:rsidP="00C936CF">
      <w:pPr>
        <w:numPr>
          <w:ilvl w:val="0"/>
          <w:numId w:val="5"/>
        </w:numPr>
        <w:shd w:val="clear" w:color="auto" w:fill="FFFFFF" w:themeFill="background1"/>
        <w:spacing w:beforeAutospacing="1" w:after="0" w:line="240" w:lineRule="auto"/>
        <w:ind w:left="0"/>
        <w:rPr>
          <w:rFonts w:ascii="Times New Roman" w:hAnsi="Times New Roman" w:cs="Times New Roman"/>
          <w:sz w:val="24"/>
          <w:szCs w:val="24"/>
        </w:rPr>
      </w:pPr>
      <w:r w:rsidRPr="00C936CF">
        <w:rPr>
          <w:rFonts w:ascii="Times New Roman" w:hAnsi="Times New Roman" w:cs="Times New Roman"/>
          <w:sz w:val="24"/>
          <w:szCs w:val="24"/>
        </w:rPr>
        <w:t>správca riadne nevykonáva svoje povinnosti a napriek upozorneniu nedošlo k náprave,</w:t>
      </w:r>
    </w:p>
    <w:p w:rsidR="00FC04EB" w:rsidRDefault="00CC2156" w:rsidP="00C936CF">
      <w:pPr>
        <w:numPr>
          <w:ilvl w:val="0"/>
          <w:numId w:val="5"/>
        </w:numPr>
        <w:shd w:val="clear" w:color="auto" w:fill="FFFFFF" w:themeFill="background1"/>
        <w:spacing w:afterAutospacing="1" w:line="240" w:lineRule="auto"/>
        <w:ind w:left="0"/>
        <w:rPr>
          <w:rFonts w:ascii="Times New Roman" w:hAnsi="Times New Roman" w:cs="Times New Roman"/>
          <w:sz w:val="24"/>
          <w:szCs w:val="24"/>
        </w:rPr>
      </w:pPr>
      <w:r w:rsidRPr="00C936CF">
        <w:rPr>
          <w:rFonts w:ascii="Times New Roman" w:hAnsi="Times New Roman" w:cs="Times New Roman"/>
          <w:sz w:val="24"/>
          <w:szCs w:val="24"/>
        </w:rPr>
        <w:t>ak je to v záujme lepšieho využitia tohto majetku.</w:t>
      </w:r>
    </w:p>
    <w:p w:rsidR="00B56A93" w:rsidRPr="00C936CF" w:rsidRDefault="00B56A93" w:rsidP="00B56A93">
      <w:pPr>
        <w:shd w:val="clear" w:color="auto" w:fill="FFFFFF" w:themeFill="background1"/>
        <w:spacing w:afterAutospacing="1" w:line="240" w:lineRule="auto"/>
        <w:rPr>
          <w:rFonts w:ascii="Times New Roman" w:hAnsi="Times New Roman" w:cs="Times New Roman"/>
          <w:sz w:val="24"/>
          <w:szCs w:val="24"/>
        </w:rPr>
      </w:pP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Článok 4</w:t>
      </w: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Niektoré ustanovenia o prevodoch majetku obce</w:t>
      </w:r>
    </w:p>
    <w:p w:rsidR="00B56A93" w:rsidRDefault="00B56A93" w:rsidP="00C936CF">
      <w:pPr>
        <w:pStyle w:val="Normlnywebov"/>
        <w:shd w:val="clear" w:color="auto" w:fill="FFFFFF" w:themeFill="background1"/>
        <w:spacing w:before="144" w:beforeAutospacing="0" w:after="144" w:afterAutospacing="0"/>
      </w:pPr>
    </w:p>
    <w:p w:rsidR="00B56A93" w:rsidRDefault="00CC2156" w:rsidP="00C936CF">
      <w:pPr>
        <w:pStyle w:val="Normlnywebov"/>
        <w:shd w:val="clear" w:color="auto" w:fill="FFFFFF" w:themeFill="background1"/>
        <w:spacing w:before="144" w:beforeAutospacing="0" w:after="144" w:afterAutospacing="0"/>
      </w:pPr>
      <w:r w:rsidRPr="00C936CF">
        <w:t xml:space="preserve">(1) Pri prevodoch majetku obce sa postupuje podľa ustanovení § 9a zákona č. 138/1991 Zb. o </w:t>
      </w:r>
    </w:p>
    <w:p w:rsidR="00FC04EB" w:rsidRPr="00C936CF" w:rsidRDefault="00CC2156" w:rsidP="00C936CF">
      <w:pPr>
        <w:pStyle w:val="Normlnywebov"/>
        <w:shd w:val="clear" w:color="auto" w:fill="FFFFFF" w:themeFill="background1"/>
        <w:spacing w:before="144" w:beforeAutospacing="0" w:after="144" w:afterAutospacing="0"/>
      </w:pPr>
      <w:r w:rsidRPr="00C936CF">
        <w:t>majetku obcí.</w:t>
      </w:r>
    </w:p>
    <w:p w:rsidR="00FC04EB" w:rsidRPr="00C936CF" w:rsidRDefault="00CC2156" w:rsidP="00C936CF">
      <w:pPr>
        <w:pStyle w:val="Normlnywebov"/>
        <w:shd w:val="clear" w:color="auto" w:fill="FFFFFF" w:themeFill="background1"/>
        <w:spacing w:before="144" w:beforeAutospacing="0" w:after="144" w:afterAutospacing="0"/>
      </w:pPr>
      <w:r w:rsidRPr="00C936CF">
        <w:lastRenderedPageBreak/>
        <w:t>(2) Náklady na vyhotovenie geometrického plánu a znaleckého posudku znáša žiadateľ o majetok obce. Znalecký posudok obstaráva obec.</w:t>
      </w:r>
    </w:p>
    <w:p w:rsidR="00FC04EB" w:rsidRPr="00C936CF" w:rsidRDefault="00CC2156" w:rsidP="00C936CF">
      <w:pPr>
        <w:pStyle w:val="Normlnywebov"/>
        <w:shd w:val="clear" w:color="auto" w:fill="FFFFFF" w:themeFill="background1"/>
        <w:spacing w:before="144" w:beforeAutospacing="0" w:after="144" w:afterAutospacing="0"/>
      </w:pPr>
      <w:r w:rsidRPr="00C936CF">
        <w:t>(3) Žiadateľ je povinný mať ku dňu podania žiadosti vyrovnané všetky záväzky voči obci.</w:t>
      </w:r>
    </w:p>
    <w:p w:rsidR="00FC04EB" w:rsidRPr="00C936CF" w:rsidRDefault="00CC2156" w:rsidP="00C936CF">
      <w:pPr>
        <w:pStyle w:val="Normlnywebov"/>
        <w:shd w:val="clear" w:color="auto" w:fill="FFFFFF" w:themeFill="background1"/>
        <w:spacing w:before="144" w:beforeAutospacing="0" w:after="144" w:afterAutospacing="0"/>
      </w:pPr>
      <w:r w:rsidRPr="00C936CF">
        <w:t>(4) V prípade obchodnej verejnej súťaže starosta menuje minimálne trojčlennú komisiu na vyhodnotenie ponúk. Táto komisia vykoná vyhodnotenie doručených ponúk v zmysle podmienok súťaže a výsledné odporúčanie predloží na schválenie obecnému zastupiteľstvu.</w:t>
      </w:r>
    </w:p>
    <w:p w:rsidR="0096766D" w:rsidRPr="00C936CF" w:rsidRDefault="0096766D" w:rsidP="00C936CF">
      <w:pPr>
        <w:pStyle w:val="Normlnywebov"/>
        <w:shd w:val="clear" w:color="auto" w:fill="FFFFFF" w:themeFill="background1"/>
        <w:spacing w:before="144" w:beforeAutospacing="0" w:after="144" w:afterAutospacing="0"/>
      </w:pPr>
      <w:r w:rsidRPr="00C936CF">
        <w:t xml:space="preserve">(5) Dôvodom hodným osobitného zreteľa </w:t>
      </w:r>
      <w:r w:rsidR="003679FD" w:rsidRPr="00C936CF">
        <w:t>[</w:t>
      </w:r>
      <w:r w:rsidRPr="00C936CF">
        <w:t>§ 9a ods. 15 písm. f) zákona o majetku obcí</w:t>
      </w:r>
      <w:r w:rsidR="003679FD" w:rsidRPr="00C936CF">
        <w:t>]</w:t>
      </w:r>
      <w:r w:rsidRPr="00C936CF">
        <w:t xml:space="preserve"> môže byť najmä objektívna nemožnosť vykonania súťažnej formy prevodu majetku obce, napríklad reálna nepoužiteľnosť žiadaného pozemku pre inú osobu ako žiadateľa, riziko špekulatívneho konania, malá výmera alebo neprístupnosť žiadaného pozemku, nie je možné očakávať vyšší výnos pri použití súťažnej formy prevodu majetku obce</w:t>
      </w:r>
      <w:r w:rsidR="00CC296D" w:rsidRPr="00C936CF">
        <w:t xml:space="preserve"> a pod</w:t>
      </w:r>
      <w:r w:rsidRPr="00C936CF">
        <w:t>.</w:t>
      </w:r>
      <w:r w:rsidR="006541DB" w:rsidRPr="00C936CF">
        <w:rPr>
          <w:rStyle w:val="Odkaznapoznmkupodiarou"/>
        </w:rPr>
        <w:footnoteReference w:id="11"/>
      </w:r>
    </w:p>
    <w:p w:rsidR="00CC296D" w:rsidRDefault="00CC296D" w:rsidP="00C936CF">
      <w:pPr>
        <w:pStyle w:val="Normlnywebov"/>
        <w:shd w:val="clear" w:color="auto" w:fill="FFFFFF" w:themeFill="background1"/>
        <w:spacing w:before="144" w:beforeAutospacing="0" w:after="144" w:afterAutospacing="0"/>
      </w:pPr>
      <w:r w:rsidRPr="00C936CF">
        <w:t>(6) Pri prevodoch majetku obce z dôvodu hodného osobitného zreteľa je možné kúpnu cenu znížiť len v prípade, že celkový prínos pre obec bude aj po znížení vyšší ako hodnota tohto majetku, prípadne z dôvodu všeobecného verejného záujmu alebo mimoriadneho sociálneho zreteľa.</w:t>
      </w:r>
    </w:p>
    <w:p w:rsidR="00B56A93" w:rsidRPr="00C936CF" w:rsidRDefault="00B56A93" w:rsidP="00C936CF">
      <w:pPr>
        <w:pStyle w:val="Normlnywebov"/>
        <w:shd w:val="clear" w:color="auto" w:fill="FFFFFF" w:themeFill="background1"/>
        <w:spacing w:before="144" w:beforeAutospacing="0" w:after="144" w:afterAutospacing="0"/>
      </w:pP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Článok 5</w:t>
      </w: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Nájom majetku obce</w:t>
      </w:r>
    </w:p>
    <w:p w:rsidR="00B56A93" w:rsidRDefault="00B56A93" w:rsidP="00C936CF">
      <w:pPr>
        <w:pStyle w:val="Normlnywebov"/>
        <w:shd w:val="clear" w:color="auto" w:fill="FFFFFF" w:themeFill="background1"/>
        <w:spacing w:before="144" w:beforeAutospacing="0" w:after="144" w:afterAutospacing="0"/>
      </w:pPr>
    </w:p>
    <w:p w:rsidR="00FC04EB" w:rsidRPr="00C936CF" w:rsidRDefault="00CC2156" w:rsidP="00C936CF">
      <w:pPr>
        <w:pStyle w:val="Normlnywebov"/>
        <w:shd w:val="clear" w:color="auto" w:fill="FFFFFF" w:themeFill="background1"/>
        <w:spacing w:before="144" w:beforeAutospacing="0" w:after="144" w:afterAutospacing="0"/>
      </w:pPr>
      <w:r w:rsidRPr="00C936CF">
        <w:t>(1) Majetok obce možno prenechať do dočasného užívania formou nájmu, ak je pre obec dočasne neupotrebiteľný.</w:t>
      </w:r>
    </w:p>
    <w:p w:rsidR="00FC04EB" w:rsidRPr="00C936CF" w:rsidRDefault="00CC2156" w:rsidP="00C936CF">
      <w:pPr>
        <w:pStyle w:val="Normlnywebov"/>
        <w:shd w:val="clear" w:color="auto" w:fill="FFFFFF" w:themeFill="background1"/>
        <w:spacing w:before="144" w:beforeAutospacing="0" w:after="144" w:afterAutospacing="0"/>
      </w:pPr>
      <w:r w:rsidRPr="00C936CF">
        <w:t>(2) Pri nájme majetku obce sa postupuje podľa ustanoven</w:t>
      </w:r>
      <w:r w:rsidR="002949DC" w:rsidRPr="00C936CF">
        <w:t>í</w:t>
      </w:r>
      <w:r w:rsidRPr="00C936CF">
        <w:t> § 9a</w:t>
      </w:r>
      <w:r w:rsidR="00785F80" w:rsidRPr="00C936CF">
        <w:t>a</w:t>
      </w:r>
      <w:r w:rsidRPr="00C936CF">
        <w:t xml:space="preserve"> zákona č. 138/1991 Zb. </w:t>
      </w:r>
      <w:r w:rsidR="00305ED2" w:rsidRPr="00C936CF">
        <w:t>o majetku obcí</w:t>
      </w:r>
      <w:r w:rsidRPr="00C936CF">
        <w:t>.</w:t>
      </w:r>
    </w:p>
    <w:p w:rsidR="00CC296D" w:rsidRPr="00C936CF" w:rsidRDefault="00CC296D" w:rsidP="00C936CF">
      <w:pPr>
        <w:pStyle w:val="Normlnywebov"/>
        <w:shd w:val="clear" w:color="auto" w:fill="FFFFFF" w:themeFill="background1"/>
        <w:spacing w:before="144" w:beforeAutospacing="0" w:after="144" w:afterAutospacing="0"/>
      </w:pPr>
      <w:r w:rsidRPr="00C936CF">
        <w:t xml:space="preserve">(3) Dôvodom hodným osobitného zreteľa </w:t>
      </w:r>
      <w:r w:rsidR="003679FD" w:rsidRPr="00C936CF">
        <w:t>[</w:t>
      </w:r>
      <w:r w:rsidRPr="00C936CF">
        <w:t>§ 9aa ods. 2 písm. d) zákona o majetku obcí</w:t>
      </w:r>
      <w:r w:rsidR="003679FD" w:rsidRPr="00C936CF">
        <w:t>]</w:t>
      </w:r>
      <w:r w:rsidRPr="00C936CF">
        <w:t xml:space="preserve"> môže byť najmä objektívna nemožnosť vykonania súťažnej formy prenájmu majetku obce, napríklad reálna nepoužiteľnosť žiadaného pozemku pre inú osobu ako žiadateľa, riziko špekulatívneho konania, malá výmera alebo neprístupnosť žiadaného pozemku, nie je možné očakávať vyšší výnos pri použití súťažnej formy nájmu majetku obce a pod.</w:t>
      </w:r>
    </w:p>
    <w:p w:rsidR="00CC296D" w:rsidRPr="00C936CF" w:rsidRDefault="00CC296D" w:rsidP="00C936CF">
      <w:pPr>
        <w:pStyle w:val="Normlnywebov"/>
        <w:shd w:val="clear" w:color="auto" w:fill="FFFFFF" w:themeFill="background1"/>
        <w:spacing w:before="144" w:beforeAutospacing="0" w:after="144" w:afterAutospacing="0"/>
      </w:pPr>
      <w:r w:rsidRPr="00C936CF">
        <w:t>(4) Pri nájme majetku obce z dôvodu hodného osobitného zreteľa je možné výšku nájomného znížiť len v prípade, že celkový prínos pre obec bude aj po znížení vyšší ako výnos z tohto nájmu, prípadne z dôvodu všeobecného verejného záujmu alebo mimoriadneho sociálneho zreteľa</w:t>
      </w:r>
      <w:r w:rsidR="003679FD" w:rsidRPr="00C936CF">
        <w:t>.</w:t>
      </w:r>
    </w:p>
    <w:p w:rsidR="00CC296D" w:rsidRDefault="00CC296D" w:rsidP="00C936CF">
      <w:pPr>
        <w:pStyle w:val="Normlnywebov"/>
        <w:shd w:val="clear" w:color="auto" w:fill="FFFFFF" w:themeFill="background1"/>
        <w:spacing w:before="144" w:beforeAutospacing="0" w:after="144" w:afterAutospacing="0"/>
      </w:pPr>
    </w:p>
    <w:p w:rsidR="0007713C" w:rsidRDefault="0007713C" w:rsidP="00C936CF">
      <w:pPr>
        <w:pStyle w:val="Normlnywebov"/>
        <w:shd w:val="clear" w:color="auto" w:fill="FFFFFF" w:themeFill="background1"/>
        <w:spacing w:before="144" w:beforeAutospacing="0" w:after="144" w:afterAutospacing="0"/>
      </w:pPr>
    </w:p>
    <w:p w:rsidR="0007713C" w:rsidRDefault="0007713C" w:rsidP="00C936CF">
      <w:pPr>
        <w:pStyle w:val="Normlnywebov"/>
        <w:shd w:val="clear" w:color="auto" w:fill="FFFFFF" w:themeFill="background1"/>
        <w:spacing w:before="144" w:beforeAutospacing="0" w:after="144" w:afterAutospacing="0"/>
      </w:pPr>
    </w:p>
    <w:p w:rsidR="0007713C" w:rsidRPr="00C936CF" w:rsidRDefault="0007713C" w:rsidP="00C936CF">
      <w:pPr>
        <w:pStyle w:val="Normlnywebov"/>
        <w:shd w:val="clear" w:color="auto" w:fill="FFFFFF" w:themeFill="background1"/>
        <w:spacing w:before="144" w:beforeAutospacing="0" w:after="144" w:afterAutospacing="0"/>
      </w:pP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lastRenderedPageBreak/>
        <w:t>Článok 6</w:t>
      </w: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Výpožička majetku obce</w:t>
      </w:r>
    </w:p>
    <w:p w:rsidR="00B56A93" w:rsidRDefault="00B56A93" w:rsidP="00C936CF">
      <w:pPr>
        <w:pStyle w:val="Normlnywebov"/>
        <w:shd w:val="clear" w:color="auto" w:fill="FFFFFF" w:themeFill="background1"/>
        <w:spacing w:before="144" w:beforeAutospacing="0" w:after="144" w:afterAutospacing="0"/>
      </w:pPr>
    </w:p>
    <w:p w:rsidR="00FC04EB" w:rsidRPr="00C936CF" w:rsidRDefault="00CC2156" w:rsidP="00C936CF">
      <w:pPr>
        <w:pStyle w:val="Normlnywebov"/>
        <w:shd w:val="clear" w:color="auto" w:fill="FFFFFF" w:themeFill="background1"/>
        <w:spacing w:before="144" w:beforeAutospacing="0" w:after="144" w:afterAutospacing="0"/>
      </w:pPr>
      <w:r w:rsidRPr="00C936CF">
        <w:t>(1) Majetok obce možno dať do výpožičky, ak je pre obec dočasne neupotrebiteľný.</w:t>
      </w:r>
    </w:p>
    <w:p w:rsidR="00FC04EB" w:rsidRPr="00C936CF" w:rsidRDefault="00CC2156" w:rsidP="00C936CF">
      <w:pPr>
        <w:pStyle w:val="Normlnywebov"/>
        <w:shd w:val="clear" w:color="auto" w:fill="FFFFFF" w:themeFill="background1"/>
        <w:spacing w:before="144" w:beforeAutospacing="0" w:after="144" w:afterAutospacing="0"/>
      </w:pPr>
      <w:r w:rsidRPr="00C936CF">
        <w:t>(2) Zmluvu o výpožičke možno uzavrieť najdlhšie na dobu jedného roka.</w:t>
      </w:r>
    </w:p>
    <w:p w:rsidR="00B56A93" w:rsidRDefault="00B56A93" w:rsidP="00C936CF">
      <w:pPr>
        <w:pStyle w:val="Normlnywebov"/>
        <w:shd w:val="clear" w:color="auto" w:fill="FFFFFF" w:themeFill="background1"/>
        <w:spacing w:before="144" w:beforeAutospacing="0" w:after="144" w:afterAutospacing="0"/>
        <w:jc w:val="center"/>
        <w:rPr>
          <w:rStyle w:val="Siln"/>
        </w:rPr>
      </w:pP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Článok 7</w:t>
      </w:r>
    </w:p>
    <w:p w:rsidR="00FC04EB" w:rsidRPr="00B56A93" w:rsidRDefault="00CC2156" w:rsidP="00C936CF">
      <w:pPr>
        <w:pStyle w:val="Normlnywebov"/>
        <w:shd w:val="clear" w:color="auto" w:fill="FFFFFF" w:themeFill="background1"/>
        <w:spacing w:before="144" w:beforeAutospacing="0" w:after="144" w:afterAutospacing="0"/>
        <w:jc w:val="center"/>
        <w:rPr>
          <w:rStyle w:val="Siln"/>
          <w:sz w:val="32"/>
          <w:szCs w:val="32"/>
        </w:rPr>
      </w:pPr>
      <w:r w:rsidRPr="00B56A93">
        <w:rPr>
          <w:rStyle w:val="Siln"/>
          <w:sz w:val="32"/>
          <w:szCs w:val="32"/>
        </w:rPr>
        <w:t>Pohľadávky obce</w:t>
      </w:r>
    </w:p>
    <w:p w:rsidR="00B56A93" w:rsidRPr="00C936CF" w:rsidRDefault="00B56A93" w:rsidP="00C936CF">
      <w:pPr>
        <w:pStyle w:val="Normlnywebov"/>
        <w:shd w:val="clear" w:color="auto" w:fill="FFFFFF" w:themeFill="background1"/>
        <w:spacing w:before="144" w:beforeAutospacing="0" w:after="144" w:afterAutospacing="0"/>
        <w:jc w:val="center"/>
      </w:pPr>
    </w:p>
    <w:p w:rsidR="00FC04EB" w:rsidRPr="00C936CF" w:rsidRDefault="00CC2156" w:rsidP="00C936CF">
      <w:pPr>
        <w:pStyle w:val="Normlnywebov"/>
        <w:shd w:val="clear" w:color="auto" w:fill="FFFFFF" w:themeFill="background1"/>
        <w:spacing w:before="144" w:beforeAutospacing="0" w:after="144" w:afterAutospacing="0"/>
      </w:pPr>
      <w:r w:rsidRPr="00C936CF">
        <w:t>(1) Obec a správcovia sú povinní pohľadávky obce riadne evidovať, včas uplatňovať a vymáhať.</w:t>
      </w:r>
    </w:p>
    <w:p w:rsidR="00FC04EB" w:rsidRPr="00C936CF" w:rsidRDefault="00CC2156" w:rsidP="00C936CF">
      <w:pPr>
        <w:pStyle w:val="Normlnywebov"/>
        <w:shd w:val="clear" w:color="auto" w:fill="FFFFFF" w:themeFill="background1"/>
        <w:spacing w:before="144" w:beforeAutospacing="0" w:after="144" w:afterAutospacing="0"/>
      </w:pPr>
      <w:r w:rsidRPr="00C936CF">
        <w:t>(2) Zo závažných dôvodov, najmä sociálnych, je možné na žiadosť dlžníka pohľadávku obce celkom alebo sčasti odpustiť alebo upustiť od jej vymáhania. Tomu istému dlžníkovi je možné odpustiť pohľadávku alebo upustiť od jej vymáhania iba raz v kalendárnom roku.</w:t>
      </w:r>
    </w:p>
    <w:p w:rsidR="00FC04EB" w:rsidRPr="00C936CF" w:rsidRDefault="00CC2156" w:rsidP="00C936CF">
      <w:pPr>
        <w:pStyle w:val="Normlnywebov"/>
        <w:shd w:val="clear" w:color="auto" w:fill="FFFFFF" w:themeFill="background1"/>
        <w:spacing w:before="144" w:beforeAutospacing="0" w:after="144" w:afterAutospacing="0"/>
      </w:pPr>
      <w:r w:rsidRPr="00C936CF">
        <w:t>(3) Dlžníkovi obce, ak je ním fyzická osoba, možno povoliť splátky alebo povoliť odklad zaplatenia pohľadávky obce dlžníkom písomne uznanej čo do dôvodu a výšky, prípadne priznanej právoplatným rozhodnutím súdu alebo iného orgánu, ak tento bez svojho zavinenia nemôže pohľadávku obce alebo splátku zaplatiť v čase splatnosti.</w:t>
      </w:r>
    </w:p>
    <w:p w:rsidR="00FC04EB" w:rsidRPr="00C936CF" w:rsidRDefault="00CC2156" w:rsidP="00C936CF">
      <w:pPr>
        <w:pStyle w:val="Normlnywebov"/>
        <w:shd w:val="clear" w:color="auto" w:fill="FFFFFF" w:themeFill="background1"/>
        <w:spacing w:before="144" w:beforeAutospacing="0" w:after="144" w:afterAutospacing="0"/>
      </w:pPr>
      <w:r w:rsidRPr="00C936CF">
        <w:t xml:space="preserve">(4) V prípade, ak je zo všetkých okolností zrejmé, že pohľadávka je nevymožiteľná (napr. z dôvodu, že je premlčaná, je sporná a pod.), prípadne jej vymáhanie je neefektívne, je možné rozhodnúť o trvalom upustení od jej vymáhania a jej odpísania [článok 2 ods. 1 písm. </w:t>
      </w:r>
      <w:r w:rsidR="00ED0B20" w:rsidRPr="00C936CF">
        <w:t>h</w:t>
      </w:r>
      <w:r w:rsidRPr="00C936CF">
        <w:t>) týchto zásad].</w:t>
      </w:r>
    </w:p>
    <w:p w:rsidR="00FC04EB" w:rsidRPr="00C936CF" w:rsidRDefault="00CC2156" w:rsidP="00C936CF">
      <w:pPr>
        <w:pStyle w:val="Normlnywebov"/>
        <w:shd w:val="clear" w:color="auto" w:fill="FFFFFF" w:themeFill="background1"/>
        <w:spacing w:before="144" w:beforeAutospacing="0" w:after="144" w:afterAutospacing="0"/>
      </w:pPr>
      <w:r w:rsidRPr="00C936CF">
        <w:t>(5) Vymáhanie daňových pohľadávok sa riadi osobitným predpisom</w:t>
      </w:r>
      <w:bookmarkStart w:id="4" w:name="_ftnref4"/>
      <w:r w:rsidRPr="00C936CF">
        <w:t>[4]</w:t>
      </w:r>
      <w:bookmarkEnd w:id="4"/>
      <w:r w:rsidRPr="00C936CF">
        <w:t>.</w:t>
      </w:r>
    </w:p>
    <w:p w:rsidR="00B56A93" w:rsidRDefault="00B56A93" w:rsidP="00C936CF">
      <w:pPr>
        <w:pStyle w:val="Normlnywebov"/>
        <w:shd w:val="clear" w:color="auto" w:fill="FFFFFF" w:themeFill="background1"/>
        <w:spacing w:before="144" w:beforeAutospacing="0" w:after="144" w:afterAutospacing="0"/>
        <w:jc w:val="center"/>
        <w:rPr>
          <w:rStyle w:val="Siln"/>
        </w:rPr>
      </w:pPr>
    </w:p>
    <w:p w:rsidR="0007713C" w:rsidRDefault="0007713C" w:rsidP="00C936CF">
      <w:pPr>
        <w:pStyle w:val="Normlnywebov"/>
        <w:shd w:val="clear" w:color="auto" w:fill="FFFFFF" w:themeFill="background1"/>
        <w:spacing w:before="144" w:beforeAutospacing="0" w:after="144" w:afterAutospacing="0"/>
        <w:jc w:val="center"/>
        <w:rPr>
          <w:rStyle w:val="Siln"/>
          <w:sz w:val="32"/>
          <w:szCs w:val="32"/>
        </w:rPr>
      </w:pPr>
    </w:p>
    <w:p w:rsidR="0007713C" w:rsidRDefault="0007713C" w:rsidP="00C936CF">
      <w:pPr>
        <w:pStyle w:val="Normlnywebov"/>
        <w:shd w:val="clear" w:color="auto" w:fill="FFFFFF" w:themeFill="background1"/>
        <w:spacing w:before="144" w:beforeAutospacing="0" w:after="144" w:afterAutospacing="0"/>
        <w:jc w:val="center"/>
        <w:rPr>
          <w:rStyle w:val="Siln"/>
          <w:sz w:val="32"/>
          <w:szCs w:val="32"/>
        </w:rPr>
      </w:pP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Článok 8</w:t>
      </w: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Nakladanie s cennými papiermi</w:t>
      </w:r>
    </w:p>
    <w:p w:rsidR="00B56A93" w:rsidRDefault="00B56A93" w:rsidP="00C936CF">
      <w:pPr>
        <w:pStyle w:val="Normlnywebov"/>
        <w:shd w:val="clear" w:color="auto" w:fill="FFFFFF" w:themeFill="background1"/>
        <w:spacing w:before="144" w:beforeAutospacing="0" w:after="144" w:afterAutospacing="0"/>
      </w:pPr>
    </w:p>
    <w:p w:rsidR="00FC04EB" w:rsidRPr="00C936CF" w:rsidRDefault="00CC2156" w:rsidP="00C936CF">
      <w:pPr>
        <w:pStyle w:val="Normlnywebov"/>
        <w:shd w:val="clear" w:color="auto" w:fill="FFFFFF" w:themeFill="background1"/>
        <w:spacing w:before="144" w:beforeAutospacing="0" w:after="144" w:afterAutospacing="0"/>
      </w:pPr>
      <w:r w:rsidRPr="00C936CF">
        <w:t>(1) Emisia cenných papierov obce podlieha predchádzajúcemu schváleniu obecným zastupiteľstvom.</w:t>
      </w:r>
    </w:p>
    <w:p w:rsidR="00FC04EB" w:rsidRDefault="00CC2156" w:rsidP="00C936CF">
      <w:pPr>
        <w:pStyle w:val="Normlnywebov"/>
        <w:shd w:val="clear" w:color="auto" w:fill="FFFFFF" w:themeFill="background1"/>
        <w:spacing w:before="144" w:beforeAutospacing="0" w:after="144" w:afterAutospacing="0"/>
      </w:pPr>
      <w:r w:rsidRPr="00C936CF">
        <w:t>(2) Nakladanie s cennými papiermi schvaľuje obecné zastupiteľstvo pri primeranom použití ustanovení o prevodoch majetku obce.</w:t>
      </w:r>
    </w:p>
    <w:p w:rsidR="0007713C" w:rsidRDefault="0007713C" w:rsidP="00C936CF">
      <w:pPr>
        <w:pStyle w:val="Normlnywebov"/>
        <w:shd w:val="clear" w:color="auto" w:fill="FFFFFF" w:themeFill="background1"/>
        <w:spacing w:before="144" w:beforeAutospacing="0" w:after="144" w:afterAutospacing="0"/>
      </w:pPr>
    </w:p>
    <w:p w:rsidR="0007713C" w:rsidRDefault="0007713C" w:rsidP="00C936CF">
      <w:pPr>
        <w:pStyle w:val="Normlnywebov"/>
        <w:shd w:val="clear" w:color="auto" w:fill="FFFFFF" w:themeFill="background1"/>
        <w:spacing w:before="144" w:beforeAutospacing="0" w:after="144" w:afterAutospacing="0"/>
      </w:pPr>
    </w:p>
    <w:p w:rsidR="0007713C" w:rsidRPr="00C936CF" w:rsidRDefault="0007713C" w:rsidP="00C936CF">
      <w:pPr>
        <w:pStyle w:val="Normlnywebov"/>
        <w:shd w:val="clear" w:color="auto" w:fill="FFFFFF" w:themeFill="background1"/>
        <w:spacing w:before="144" w:beforeAutospacing="0" w:after="144" w:afterAutospacing="0"/>
      </w:pP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Článok 9</w:t>
      </w: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Uplatňovanie práv spoločníka v právnických osobách s účasťou obce</w:t>
      </w:r>
    </w:p>
    <w:p w:rsidR="00B56A93" w:rsidRDefault="00B56A93" w:rsidP="00C936CF">
      <w:pPr>
        <w:pStyle w:val="Normlnywebov"/>
        <w:shd w:val="clear" w:color="auto" w:fill="FFFFFF" w:themeFill="background1"/>
        <w:spacing w:before="144" w:beforeAutospacing="0" w:after="144" w:afterAutospacing="0"/>
      </w:pPr>
    </w:p>
    <w:p w:rsidR="00FC04EB" w:rsidRPr="00C936CF" w:rsidRDefault="00CC2156" w:rsidP="00C936CF">
      <w:pPr>
        <w:pStyle w:val="Normlnywebov"/>
        <w:shd w:val="clear" w:color="auto" w:fill="FFFFFF" w:themeFill="background1"/>
        <w:spacing w:before="144" w:beforeAutospacing="0" w:after="144" w:afterAutospacing="0"/>
      </w:pPr>
      <w:r w:rsidRPr="00C936CF">
        <w:t>(1) Práva obce ako spoločníka v obchodných spoločnostiach a iných právnických osobách vykonáva starosta ako štatutárny orgán obce, prípadne zamestnanec obecného úradu ním poverený.</w:t>
      </w:r>
    </w:p>
    <w:p w:rsidR="00FC04EB" w:rsidRDefault="00CC2156" w:rsidP="00C936CF">
      <w:pPr>
        <w:pStyle w:val="Normlnywebov"/>
        <w:shd w:val="clear" w:color="auto" w:fill="FFFFFF" w:themeFill="background1"/>
        <w:spacing w:before="144" w:beforeAutospacing="0" w:after="144" w:afterAutospacing="0"/>
      </w:pPr>
      <w:r w:rsidRPr="00C936CF">
        <w:t>(2) Zástupcovia obce v orgánoch právnických osôb s účasťou obce sú povinní svoju činnosť vykonávať výlučne s prihliadaním na najlepší záujem obce a o každom svojom konaní v týchto orgánoch bez zbytočného odkladu informovať starostu.</w:t>
      </w:r>
    </w:p>
    <w:p w:rsidR="00B56A93" w:rsidRPr="00C936CF" w:rsidRDefault="00B56A93" w:rsidP="00C936CF">
      <w:pPr>
        <w:pStyle w:val="Normlnywebov"/>
        <w:shd w:val="clear" w:color="auto" w:fill="FFFFFF" w:themeFill="background1"/>
        <w:spacing w:before="144" w:beforeAutospacing="0" w:after="144" w:afterAutospacing="0"/>
      </w:pP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Článok 10</w:t>
      </w:r>
    </w:p>
    <w:p w:rsidR="00FC04EB" w:rsidRPr="00B56A93" w:rsidRDefault="00CC2156" w:rsidP="00C936CF">
      <w:pPr>
        <w:pStyle w:val="Normlnywebov"/>
        <w:shd w:val="clear" w:color="auto" w:fill="FFFFFF" w:themeFill="background1"/>
        <w:spacing w:before="144" w:beforeAutospacing="0" w:after="144" w:afterAutospacing="0"/>
        <w:jc w:val="center"/>
        <w:rPr>
          <w:rStyle w:val="Siln"/>
          <w:sz w:val="32"/>
          <w:szCs w:val="32"/>
        </w:rPr>
      </w:pPr>
      <w:r w:rsidRPr="00B56A93">
        <w:rPr>
          <w:rStyle w:val="Siln"/>
          <w:sz w:val="32"/>
          <w:szCs w:val="32"/>
        </w:rPr>
        <w:t>Vyradenie majetku obce a likvidácia škôd na majetku obce</w:t>
      </w:r>
    </w:p>
    <w:p w:rsidR="00B56A93" w:rsidRPr="00C936CF" w:rsidRDefault="00B56A93" w:rsidP="00C936CF">
      <w:pPr>
        <w:pStyle w:val="Normlnywebov"/>
        <w:shd w:val="clear" w:color="auto" w:fill="FFFFFF" w:themeFill="background1"/>
        <w:spacing w:before="144" w:beforeAutospacing="0" w:after="144" w:afterAutospacing="0"/>
        <w:jc w:val="center"/>
      </w:pPr>
    </w:p>
    <w:p w:rsidR="00FC04EB" w:rsidRPr="00C936CF" w:rsidRDefault="00CC2156" w:rsidP="00C936CF">
      <w:pPr>
        <w:pStyle w:val="Normlnywebov"/>
        <w:shd w:val="clear" w:color="auto" w:fill="FFFFFF" w:themeFill="background1"/>
        <w:spacing w:before="144" w:beforeAutospacing="0" w:after="144" w:afterAutospacing="0"/>
      </w:pPr>
      <w:r w:rsidRPr="00C936CF">
        <w:t>(1) Pre potreby vyraďovania majetku obce a likvidácie škôd na ňom starosta vymenuje škodovú a vyraďovaciu komisiu.</w:t>
      </w:r>
    </w:p>
    <w:p w:rsidR="00FC04EB" w:rsidRPr="00C936CF" w:rsidRDefault="00CC2156" w:rsidP="00C936CF">
      <w:pPr>
        <w:pStyle w:val="Normlnywebov"/>
        <w:shd w:val="clear" w:color="auto" w:fill="FFFFFF" w:themeFill="background1"/>
        <w:spacing w:before="144" w:beforeAutospacing="0" w:after="144" w:afterAutospacing="0"/>
      </w:pPr>
      <w:r w:rsidRPr="00C936CF">
        <w:t>(2) Škodová a vyraďovacia komisia rozhoduje o podnetoch na vyradenie prebytočného alebo neupotrebiteľného majetku obce, ak o tom nerozhoduje obecné zastupiteľstvo.</w:t>
      </w:r>
    </w:p>
    <w:p w:rsidR="00FC04EB" w:rsidRPr="00C936CF" w:rsidRDefault="00CC2156" w:rsidP="00C936CF">
      <w:pPr>
        <w:pStyle w:val="Normlnywebov"/>
        <w:shd w:val="clear" w:color="auto" w:fill="FFFFFF" w:themeFill="background1"/>
        <w:spacing w:before="144" w:beforeAutospacing="0" w:after="144" w:afterAutospacing="0"/>
      </w:pPr>
      <w:r w:rsidRPr="00C936CF">
        <w:t>(3) Každý návrh na vyradenie prebytočného alebo neupotrebiteľného majetku musí byť riadne odôvodnený, pričom musí obsahovať jeho popis, obstarávaciu a zostatkovú hodnotu, návrh na naloženie s ním (likvidácia, predaj a pod.).</w:t>
      </w:r>
    </w:p>
    <w:p w:rsidR="005D7FDC" w:rsidRPr="00C936CF" w:rsidRDefault="005D7FDC" w:rsidP="00C936CF">
      <w:pPr>
        <w:pStyle w:val="Normlnywebov"/>
        <w:shd w:val="clear" w:color="auto" w:fill="FFFFFF" w:themeFill="background1"/>
        <w:spacing w:before="144" w:beforeAutospacing="0" w:after="144" w:afterAutospacing="0"/>
      </w:pPr>
      <w:r w:rsidRPr="00C936CF">
        <w:t>(4) Neupotrebiteľnosť majetku obce sa dokumentuje najmä dôkazmi o jeho neupotrebiteľnosti (napríklad znalecký posudok, odborné vyjadrenie). Majetok je prebytočný, ak ho obec nemôže dočasne použiť na plnenie svojich úloh (nemá preň iné využitie).</w:t>
      </w:r>
    </w:p>
    <w:p w:rsidR="00FC04EB" w:rsidRDefault="00CC2156" w:rsidP="00C936CF">
      <w:pPr>
        <w:pStyle w:val="Normlnywebov"/>
        <w:shd w:val="clear" w:color="auto" w:fill="FFFFFF" w:themeFill="background1"/>
        <w:spacing w:before="144" w:beforeAutospacing="0" w:after="144" w:afterAutospacing="0"/>
      </w:pPr>
      <w:r w:rsidRPr="00C936CF">
        <w:t>(4) V prípade škodovej udalosti na majetku obce sa tiež skúma miera zavinenia a možnosť vymáhania náhrady škody.</w:t>
      </w:r>
    </w:p>
    <w:p w:rsidR="00B56A93" w:rsidRPr="00C936CF" w:rsidRDefault="00B56A93" w:rsidP="00C936CF">
      <w:pPr>
        <w:pStyle w:val="Normlnywebov"/>
        <w:shd w:val="clear" w:color="auto" w:fill="FFFFFF" w:themeFill="background1"/>
        <w:spacing w:before="144" w:beforeAutospacing="0" w:after="144" w:afterAutospacing="0"/>
      </w:pPr>
    </w:p>
    <w:p w:rsidR="00FC04EB" w:rsidRPr="00B56A93" w:rsidRDefault="00CC2156" w:rsidP="00C936CF">
      <w:pPr>
        <w:pStyle w:val="Normlnywebov"/>
        <w:shd w:val="clear" w:color="auto" w:fill="FFFFFF" w:themeFill="background1"/>
        <w:spacing w:before="144" w:beforeAutospacing="0" w:after="144" w:afterAutospacing="0"/>
        <w:jc w:val="center"/>
        <w:rPr>
          <w:sz w:val="32"/>
          <w:szCs w:val="32"/>
        </w:rPr>
      </w:pPr>
      <w:r w:rsidRPr="00B56A93">
        <w:rPr>
          <w:rStyle w:val="Siln"/>
          <w:sz w:val="32"/>
          <w:szCs w:val="32"/>
        </w:rPr>
        <w:t>Článok 11</w:t>
      </w:r>
    </w:p>
    <w:p w:rsidR="00FC04EB" w:rsidRPr="00B56A93" w:rsidRDefault="00CC2156" w:rsidP="00C936CF">
      <w:pPr>
        <w:pStyle w:val="Normlnywebov"/>
        <w:shd w:val="clear" w:color="auto" w:fill="FFFFFF" w:themeFill="background1"/>
        <w:spacing w:before="144" w:beforeAutospacing="0" w:after="144" w:afterAutospacing="0"/>
        <w:jc w:val="center"/>
        <w:rPr>
          <w:rStyle w:val="Siln"/>
          <w:sz w:val="32"/>
          <w:szCs w:val="32"/>
        </w:rPr>
      </w:pPr>
      <w:r w:rsidRPr="00B56A93">
        <w:rPr>
          <w:rStyle w:val="Siln"/>
          <w:sz w:val="32"/>
          <w:szCs w:val="32"/>
        </w:rPr>
        <w:t>Spoločné a záverečné ustanovenia</w:t>
      </w:r>
    </w:p>
    <w:p w:rsidR="00B56A93" w:rsidRPr="00C936CF" w:rsidRDefault="00B56A93" w:rsidP="00C936CF">
      <w:pPr>
        <w:pStyle w:val="Normlnywebov"/>
        <w:shd w:val="clear" w:color="auto" w:fill="FFFFFF" w:themeFill="background1"/>
        <w:spacing w:before="144" w:beforeAutospacing="0" w:after="144" w:afterAutospacing="0"/>
        <w:jc w:val="center"/>
      </w:pPr>
    </w:p>
    <w:p w:rsidR="00FC04EB" w:rsidRPr="00C936CF" w:rsidRDefault="00CC2156" w:rsidP="00C936CF">
      <w:pPr>
        <w:pStyle w:val="Normlnywebov"/>
        <w:shd w:val="clear" w:color="auto" w:fill="FFFFFF" w:themeFill="background1"/>
        <w:spacing w:before="144" w:beforeAutospacing="0" w:after="144" w:afterAutospacing="0"/>
      </w:pPr>
      <w:r w:rsidRPr="00C936CF">
        <w:t>(1) Tieto zásady hospodárenia a nakladania s majetkom obce</w:t>
      </w:r>
      <w:r w:rsidR="005B7997">
        <w:t xml:space="preserve"> Sačurov</w:t>
      </w:r>
      <w:r w:rsidRPr="00C936CF">
        <w:t xml:space="preserve"> sú záväzné pre starostu, poslancov obecného zastupiteľstva, pracovníkov obecného úradu a správcov majetku obce.</w:t>
      </w:r>
    </w:p>
    <w:p w:rsidR="007040D2" w:rsidRDefault="00CC2156" w:rsidP="007040D2">
      <w:pPr>
        <w:pStyle w:val="Normlnywebov"/>
        <w:shd w:val="clear" w:color="auto" w:fill="FFFFFF" w:themeFill="background1"/>
        <w:spacing w:before="144" w:beforeAutospacing="0" w:after="144" w:afterAutospacing="0"/>
      </w:pPr>
      <w:r w:rsidRPr="00C936CF">
        <w:t>(2) Tieto zásady hospodárenia a nakladania s majetkom obce</w:t>
      </w:r>
      <w:r w:rsidR="005B7997">
        <w:t xml:space="preserve"> Sačurov</w:t>
      </w:r>
      <w:r w:rsidRPr="00C936CF">
        <w:t xml:space="preserve"> boli schválené uznesením Obecného zastupiteľstva obce </w:t>
      </w:r>
      <w:r w:rsidR="005B7997">
        <w:t>Sačurov</w:t>
      </w:r>
      <w:r w:rsidRPr="00C936CF">
        <w:t xml:space="preserve"> č. </w:t>
      </w:r>
      <w:r w:rsidR="005B7997">
        <w:t>293/2026</w:t>
      </w:r>
      <w:r w:rsidRPr="00C936CF">
        <w:t xml:space="preserve"> zo dňa </w:t>
      </w:r>
      <w:r w:rsidR="005B7997">
        <w:t>17.2.2026</w:t>
      </w:r>
      <w:r w:rsidRPr="00C936CF">
        <w:t xml:space="preserve"> a nadobúdajú účinnosť dňa </w:t>
      </w:r>
      <w:r w:rsidR="005B7997">
        <w:t>1</w:t>
      </w:r>
      <w:r w:rsidR="005E4D85">
        <w:t>7</w:t>
      </w:r>
      <w:r w:rsidR="005B7997">
        <w:t>.2.2026</w:t>
      </w:r>
    </w:p>
    <w:p w:rsidR="00B56A93" w:rsidRDefault="00B56A93" w:rsidP="007040D2">
      <w:pPr>
        <w:pStyle w:val="Normlnywebov"/>
        <w:shd w:val="clear" w:color="auto" w:fill="FFFFFF" w:themeFill="background1"/>
        <w:spacing w:before="144" w:beforeAutospacing="0" w:after="144" w:afterAutospacing="0"/>
      </w:pPr>
    </w:p>
    <w:p w:rsidR="00FE4B6D" w:rsidRPr="00FE4B6D" w:rsidRDefault="00FE4B6D" w:rsidP="007040D2">
      <w:pPr>
        <w:pStyle w:val="Normlnywebov"/>
        <w:shd w:val="clear" w:color="auto" w:fill="FFFFFF" w:themeFill="background1"/>
        <w:spacing w:before="144" w:beforeAutospacing="0" w:after="144" w:afterAutospacing="0"/>
        <w:rPr>
          <w:i/>
          <w:iCs/>
        </w:rPr>
      </w:pPr>
      <w:r w:rsidRPr="00FE4B6D">
        <w:rPr>
          <w:i/>
          <w:iCs/>
        </w:rPr>
        <w:lastRenderedPageBreak/>
        <w:t>Poznámky:</w:t>
      </w:r>
    </w:p>
    <w:p w:rsidR="007040D2" w:rsidRPr="006F54A8" w:rsidRDefault="007040D2" w:rsidP="007040D2">
      <w:pPr>
        <w:pStyle w:val="Normlnywebov"/>
        <w:shd w:val="clear" w:color="auto" w:fill="FFFFFF" w:themeFill="background1"/>
        <w:spacing w:before="144" w:beforeAutospacing="0" w:after="144" w:afterAutospacing="0"/>
      </w:pPr>
      <w:bookmarkStart w:id="5" w:name="_ftn1"/>
      <w:r w:rsidRPr="006F54A8">
        <w:t>[1]</w:t>
      </w:r>
      <w:bookmarkEnd w:id="5"/>
      <w:r w:rsidRPr="006F54A8">
        <w:t> Zákon č. 182/1993 Z. z. o vlastníctve bytov a nebytových priestorov</w:t>
      </w:r>
    </w:p>
    <w:p w:rsidR="007040D2" w:rsidRPr="006F54A8" w:rsidRDefault="007040D2" w:rsidP="007040D2">
      <w:pPr>
        <w:pStyle w:val="Normlnywebov"/>
        <w:shd w:val="clear" w:color="auto" w:fill="FFFFFF" w:themeFill="background1"/>
        <w:spacing w:before="144" w:beforeAutospacing="0" w:after="144" w:afterAutospacing="0"/>
      </w:pPr>
      <w:bookmarkStart w:id="6" w:name="_ftn2"/>
      <w:r w:rsidRPr="006F54A8">
        <w:t>[2]</w:t>
      </w:r>
      <w:bookmarkEnd w:id="6"/>
      <w:r w:rsidRPr="006F54A8">
        <w:t> § 9aa zákona č. 138/1991 Zb. o majetku obcí</w:t>
      </w:r>
    </w:p>
    <w:p w:rsidR="007040D2" w:rsidRPr="006F54A8" w:rsidRDefault="007040D2" w:rsidP="007040D2">
      <w:pPr>
        <w:pStyle w:val="Normlnywebov"/>
        <w:shd w:val="clear" w:color="auto" w:fill="FFFFFF" w:themeFill="background1"/>
        <w:spacing w:before="144" w:beforeAutospacing="0" w:after="144" w:afterAutospacing="0"/>
      </w:pPr>
      <w:bookmarkStart w:id="7" w:name="_ftn3"/>
      <w:r w:rsidRPr="006F54A8">
        <w:t>[3]</w:t>
      </w:r>
      <w:bookmarkEnd w:id="7"/>
      <w:r w:rsidRPr="006F54A8">
        <w:t> Zákon č. 343/2015 Z. z. o verejnom obstarávaní</w:t>
      </w:r>
    </w:p>
    <w:p w:rsidR="007040D2" w:rsidRPr="006F54A8" w:rsidRDefault="007040D2" w:rsidP="007040D2">
      <w:pPr>
        <w:pStyle w:val="Normlnywebov"/>
        <w:shd w:val="clear" w:color="auto" w:fill="FFFFFF" w:themeFill="background1"/>
        <w:spacing w:before="144" w:beforeAutospacing="0" w:after="144" w:afterAutospacing="0"/>
      </w:pPr>
      <w:bookmarkStart w:id="8" w:name="_ftn4"/>
      <w:r w:rsidRPr="006F54A8">
        <w:t>[4]</w:t>
      </w:r>
      <w:bookmarkEnd w:id="8"/>
      <w:r w:rsidRPr="006F54A8">
        <w:t> Zákon č. 563/2009 Z. z. o správe daní (daňový poriadok)</w:t>
      </w:r>
    </w:p>
    <w:p w:rsidR="007040D2" w:rsidRPr="006F54A8" w:rsidRDefault="007040D2" w:rsidP="007040D2">
      <w:pPr>
        <w:shd w:val="clear" w:color="auto" w:fill="FFFFFF" w:themeFill="background1"/>
        <w:rPr>
          <w:rFonts w:ascii="Times New Roman" w:hAnsi="Times New Roman" w:cs="Times New Roman"/>
          <w:sz w:val="24"/>
          <w:szCs w:val="24"/>
        </w:rPr>
      </w:pPr>
    </w:p>
    <w:p w:rsidR="007040D2" w:rsidRPr="00C936CF" w:rsidRDefault="007040D2" w:rsidP="007040D2">
      <w:pPr>
        <w:pStyle w:val="Normlnywebov"/>
        <w:shd w:val="clear" w:color="auto" w:fill="FFFFFF" w:themeFill="background1"/>
        <w:spacing w:before="144" w:beforeAutospacing="0" w:after="144" w:afterAutospacing="0"/>
      </w:pPr>
    </w:p>
    <w:sectPr w:rsidR="007040D2" w:rsidRPr="00C936CF" w:rsidSect="001C3348">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B98" w:rsidRDefault="00041B98" w:rsidP="009B1D48">
      <w:pPr>
        <w:spacing w:after="0" w:line="240" w:lineRule="auto"/>
      </w:pPr>
      <w:r>
        <w:separator/>
      </w:r>
    </w:p>
  </w:endnote>
  <w:endnote w:type="continuationSeparator" w:id="1">
    <w:p w:rsidR="00041B98" w:rsidRDefault="00041B98" w:rsidP="009B1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30126"/>
      <w:docPartObj>
        <w:docPartGallery w:val="Page Numbers (Bottom of Page)"/>
        <w:docPartUnique/>
      </w:docPartObj>
    </w:sdtPr>
    <w:sdtContent>
      <w:p w:rsidR="007C1A1B" w:rsidRDefault="009A2882">
        <w:pPr>
          <w:pStyle w:val="Pta"/>
          <w:jc w:val="center"/>
        </w:pPr>
        <w:fldSimple w:instr=" PAGE   \* MERGEFORMAT ">
          <w:r w:rsidR="00A848AA">
            <w:rPr>
              <w:noProof/>
            </w:rPr>
            <w:t>7</w:t>
          </w:r>
        </w:fldSimple>
      </w:p>
    </w:sdtContent>
  </w:sdt>
  <w:p w:rsidR="007C1A1B" w:rsidRDefault="007C1A1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B98" w:rsidRDefault="00041B98" w:rsidP="009B1D48">
      <w:pPr>
        <w:spacing w:after="0" w:line="240" w:lineRule="auto"/>
      </w:pPr>
      <w:r>
        <w:separator/>
      </w:r>
    </w:p>
  </w:footnote>
  <w:footnote w:type="continuationSeparator" w:id="1">
    <w:p w:rsidR="00041B98" w:rsidRDefault="00041B98" w:rsidP="009B1D48">
      <w:pPr>
        <w:spacing w:after="0" w:line="240" w:lineRule="auto"/>
      </w:pPr>
      <w:r>
        <w:continuationSeparator/>
      </w:r>
    </w:p>
  </w:footnote>
  <w:footnote w:id="2">
    <w:p w:rsidR="000D0F08" w:rsidRPr="00C936CF" w:rsidRDefault="000D0F08" w:rsidP="00B56A93">
      <w:pPr>
        <w:pStyle w:val="Normlnywebov"/>
        <w:shd w:val="clear" w:color="auto" w:fill="FFFFFF" w:themeFill="background1"/>
        <w:spacing w:before="144" w:beforeAutospacing="0" w:after="144" w:afterAutospacing="0"/>
        <w:rPr>
          <w:sz w:val="22"/>
          <w:szCs w:val="22"/>
        </w:rPr>
      </w:pPr>
      <w:r w:rsidRPr="00C936CF">
        <w:rPr>
          <w:rStyle w:val="Odkaznapoznmkupodiarou"/>
          <w:sz w:val="22"/>
          <w:szCs w:val="22"/>
        </w:rPr>
        <w:footnoteRef/>
      </w:r>
      <w:r w:rsidRPr="00C936CF">
        <w:rPr>
          <w:sz w:val="22"/>
          <w:szCs w:val="22"/>
        </w:rPr>
        <w:t xml:space="preserve"> Je na každej obci, ako si na svoje podmienky nastaví tie záležitosti, ktoré presne nenormuje zákon.</w:t>
      </w:r>
    </w:p>
  </w:footnote>
  <w:footnote w:id="3">
    <w:p w:rsidR="000D0F08" w:rsidRPr="00C936CF" w:rsidRDefault="000D0F08">
      <w:pPr>
        <w:pStyle w:val="Textpoznmkypodiarou"/>
        <w:rPr>
          <w:rFonts w:ascii="Times New Roman" w:hAnsi="Times New Roman" w:cs="Times New Roman"/>
          <w:sz w:val="22"/>
          <w:szCs w:val="22"/>
        </w:rPr>
      </w:pPr>
      <w:r w:rsidRPr="00C936CF">
        <w:rPr>
          <w:rStyle w:val="Odkaznapoznmkupodiarou"/>
          <w:rFonts w:ascii="Times New Roman" w:hAnsi="Times New Roman" w:cs="Times New Roman"/>
          <w:sz w:val="22"/>
          <w:szCs w:val="22"/>
        </w:rPr>
        <w:footnoteRef/>
      </w:r>
      <w:r w:rsidRPr="00C936CF">
        <w:rPr>
          <w:rFonts w:ascii="Times New Roman" w:hAnsi="Times New Roman" w:cs="Times New Roman"/>
          <w:sz w:val="22"/>
          <w:szCs w:val="22"/>
        </w:rPr>
        <w:t>Ide o zákonnú definíciu majetku obce</w:t>
      </w:r>
      <w:r w:rsidR="00851FB7" w:rsidRPr="00C936CF">
        <w:rPr>
          <w:rFonts w:ascii="Times New Roman" w:hAnsi="Times New Roman" w:cs="Times New Roman"/>
          <w:sz w:val="22"/>
          <w:szCs w:val="22"/>
        </w:rPr>
        <w:t>.</w:t>
      </w:r>
    </w:p>
  </w:footnote>
  <w:footnote w:id="4">
    <w:p w:rsidR="000D0F08" w:rsidRPr="00C936CF" w:rsidRDefault="000D0F08">
      <w:pPr>
        <w:pStyle w:val="Textpoznmkypodiarou"/>
        <w:rPr>
          <w:rFonts w:ascii="Times New Roman" w:hAnsi="Times New Roman" w:cs="Times New Roman"/>
          <w:sz w:val="22"/>
          <w:szCs w:val="22"/>
        </w:rPr>
      </w:pPr>
      <w:r w:rsidRPr="00C936CF">
        <w:rPr>
          <w:rStyle w:val="Odkaznapoznmkupodiarou"/>
          <w:rFonts w:ascii="Times New Roman" w:hAnsi="Times New Roman" w:cs="Times New Roman"/>
          <w:sz w:val="22"/>
          <w:szCs w:val="22"/>
        </w:rPr>
        <w:footnoteRef/>
      </w:r>
      <w:r w:rsidRPr="00C936CF">
        <w:rPr>
          <w:rFonts w:ascii="Times New Roman" w:hAnsi="Times New Roman" w:cs="Times New Roman"/>
          <w:sz w:val="22"/>
          <w:szCs w:val="22"/>
        </w:rPr>
        <w:t xml:space="preserve"> Zákon tento pojem neupravuje, takže každá obec si ho môže upraviť podľa svojho vnímania a vlastných podmienok. Alternatívne tiež možno vychádzať napríklad z definície prebytočného a neupotrebiteľného majetku v zákone č. 278/1993 Z. z. o správe majetku štátu (§ 3 ods. 3 a 4 a § 13b). Dôvodová správa k zákonu č. 137/2023 Z. z. zase hovorí o prebytočnom majetku ako o majetku, ktorý je určený na predaj alebo prenájom,  o neupotrebiteľnom majetku ako majetku, ktorý je nefunkčným majetkom obce, ktorý je odpadom určeným na spracovanie alebo zneškodnenie</w:t>
      </w:r>
      <w:r w:rsidR="00851FB7" w:rsidRPr="00C936CF">
        <w:rPr>
          <w:rFonts w:ascii="Times New Roman" w:hAnsi="Times New Roman" w:cs="Times New Roman"/>
          <w:sz w:val="22"/>
          <w:szCs w:val="22"/>
        </w:rPr>
        <w:t>.</w:t>
      </w:r>
    </w:p>
  </w:footnote>
  <w:footnote w:id="5">
    <w:p w:rsidR="000D0F08" w:rsidRPr="00C936CF" w:rsidRDefault="000D0F08">
      <w:pPr>
        <w:pStyle w:val="Textpoznmkypodiarou"/>
        <w:rPr>
          <w:rFonts w:ascii="Times New Roman" w:hAnsi="Times New Roman" w:cs="Times New Roman"/>
          <w:sz w:val="22"/>
          <w:szCs w:val="22"/>
        </w:rPr>
      </w:pPr>
      <w:r w:rsidRPr="00C936CF">
        <w:rPr>
          <w:rStyle w:val="Odkaznapoznmkupodiarou"/>
          <w:rFonts w:ascii="Times New Roman" w:hAnsi="Times New Roman" w:cs="Times New Roman"/>
          <w:sz w:val="22"/>
          <w:szCs w:val="22"/>
        </w:rPr>
        <w:footnoteRef/>
      </w:r>
      <w:r w:rsidR="00851FB7" w:rsidRPr="00C936CF">
        <w:rPr>
          <w:rFonts w:ascii="Times New Roman" w:hAnsi="Times New Roman" w:cs="Times New Roman"/>
          <w:sz w:val="22"/>
          <w:szCs w:val="22"/>
        </w:rPr>
        <w:t>Pozri</w:t>
      </w:r>
      <w:r w:rsidRPr="00C936CF">
        <w:rPr>
          <w:rFonts w:ascii="Times New Roman" w:hAnsi="Times New Roman" w:cs="Times New Roman"/>
          <w:sz w:val="22"/>
          <w:szCs w:val="22"/>
        </w:rPr>
        <w:t xml:space="preserve"> predošlá poznámka</w:t>
      </w:r>
      <w:r w:rsidR="00851FB7" w:rsidRPr="00C936CF">
        <w:rPr>
          <w:rFonts w:ascii="Times New Roman" w:hAnsi="Times New Roman" w:cs="Times New Roman"/>
          <w:sz w:val="22"/>
          <w:szCs w:val="22"/>
        </w:rPr>
        <w:t>.</w:t>
      </w:r>
    </w:p>
  </w:footnote>
  <w:footnote w:id="6">
    <w:p w:rsidR="000D0F08" w:rsidRPr="00C936CF" w:rsidRDefault="000D0F08">
      <w:pPr>
        <w:pStyle w:val="Textpoznmkypodiarou"/>
        <w:rPr>
          <w:rFonts w:ascii="Times New Roman" w:hAnsi="Times New Roman" w:cs="Times New Roman"/>
          <w:sz w:val="22"/>
          <w:szCs w:val="22"/>
        </w:rPr>
      </w:pPr>
      <w:r w:rsidRPr="00C936CF">
        <w:rPr>
          <w:rStyle w:val="Odkaznapoznmkupodiarou"/>
          <w:rFonts w:ascii="Times New Roman" w:hAnsi="Times New Roman" w:cs="Times New Roman"/>
          <w:sz w:val="22"/>
          <w:szCs w:val="22"/>
        </w:rPr>
        <w:footnoteRef/>
      </w:r>
      <w:r w:rsidRPr="00C936CF">
        <w:rPr>
          <w:rFonts w:ascii="Times New Roman" w:hAnsi="Times New Roman" w:cs="Times New Roman"/>
          <w:sz w:val="22"/>
          <w:szCs w:val="22"/>
        </w:rPr>
        <w:t xml:space="preserve"> Vynechané hodnoty si každá obec zvolí vlastné, pretože zákon ich konkrétne neupravuje. Obecné zastupiteľstvo preto práve v zásadách určí tieto limity</w:t>
      </w:r>
      <w:r w:rsidR="00851FB7" w:rsidRPr="00C936CF">
        <w:rPr>
          <w:rFonts w:ascii="Times New Roman" w:hAnsi="Times New Roman" w:cs="Times New Roman"/>
          <w:sz w:val="22"/>
          <w:szCs w:val="22"/>
        </w:rPr>
        <w:t>.</w:t>
      </w:r>
    </w:p>
  </w:footnote>
  <w:footnote w:id="7">
    <w:p w:rsidR="000D0F08" w:rsidRPr="00C936CF" w:rsidRDefault="000D0F08">
      <w:pPr>
        <w:pStyle w:val="Textpoznmkypodiarou"/>
        <w:rPr>
          <w:rFonts w:ascii="Times New Roman" w:hAnsi="Times New Roman" w:cs="Times New Roman"/>
          <w:sz w:val="22"/>
          <w:szCs w:val="22"/>
        </w:rPr>
      </w:pPr>
      <w:r w:rsidRPr="00C936CF">
        <w:rPr>
          <w:rStyle w:val="Odkaznapoznmkupodiarou"/>
          <w:rFonts w:ascii="Times New Roman" w:hAnsi="Times New Roman" w:cs="Times New Roman"/>
          <w:sz w:val="22"/>
          <w:szCs w:val="22"/>
        </w:rPr>
        <w:footnoteRef/>
      </w:r>
      <w:r w:rsidRPr="00C936CF">
        <w:rPr>
          <w:rFonts w:ascii="Times New Roman" w:hAnsi="Times New Roman" w:cs="Times New Roman"/>
          <w:sz w:val="22"/>
          <w:szCs w:val="22"/>
        </w:rPr>
        <w:t xml:space="preserve"> Obsahuje jednak prípady, kedy obecné zastupiteľstvo rozhoduje na základe zákona, a taktiež prípady, keď rozhoduje na základe týchto zásad hospodárenia (teda obecné zastupiteľstvo si tieto prípady vyhradilo priamo v týchto zásadách). Tieto prípady, kde zákon vyslovene nehovorí o právomoci obecného zastupiteľstva, si môže každá obec upraviť podľa vlastných podmienok, pričom zákonom dané prípady kompetencie obecného zastupiteľstva nie je možné meniť.</w:t>
      </w:r>
    </w:p>
  </w:footnote>
  <w:footnote w:id="8">
    <w:p w:rsidR="0027487A" w:rsidRPr="00C936CF" w:rsidRDefault="0027487A">
      <w:pPr>
        <w:pStyle w:val="Textpoznmkypodiarou"/>
        <w:rPr>
          <w:rFonts w:ascii="Times New Roman" w:hAnsi="Times New Roman" w:cs="Times New Roman"/>
          <w:sz w:val="22"/>
          <w:szCs w:val="22"/>
        </w:rPr>
      </w:pPr>
      <w:r w:rsidRPr="00C936CF">
        <w:rPr>
          <w:rStyle w:val="Odkaznapoznmkupodiarou"/>
          <w:rFonts w:ascii="Times New Roman" w:hAnsi="Times New Roman" w:cs="Times New Roman"/>
          <w:sz w:val="22"/>
          <w:szCs w:val="22"/>
        </w:rPr>
        <w:footnoteRef/>
      </w:r>
      <w:r w:rsidRPr="00C936CF">
        <w:rPr>
          <w:rFonts w:ascii="Times New Roman" w:hAnsi="Times New Roman" w:cs="Times New Roman"/>
          <w:sz w:val="22"/>
          <w:szCs w:val="22"/>
        </w:rPr>
        <w:t xml:space="preserve"> Táto osoba musí byť pre prípady podľa § 7a ods. 2 písm. d) zákona o majetku obcí určená zásadami hospodárenia</w:t>
      </w:r>
      <w:r w:rsidR="008731B6" w:rsidRPr="00C936CF">
        <w:rPr>
          <w:rFonts w:ascii="Times New Roman" w:hAnsi="Times New Roman" w:cs="Times New Roman"/>
          <w:sz w:val="22"/>
          <w:szCs w:val="22"/>
        </w:rPr>
        <w:t>.</w:t>
      </w:r>
    </w:p>
  </w:footnote>
  <w:footnote w:id="9">
    <w:p w:rsidR="00E568E9" w:rsidRPr="00C936CF" w:rsidRDefault="00E568E9">
      <w:pPr>
        <w:pStyle w:val="Textpoznmkypodiarou"/>
        <w:rPr>
          <w:rFonts w:ascii="Times New Roman" w:hAnsi="Times New Roman" w:cs="Times New Roman"/>
          <w:sz w:val="22"/>
          <w:szCs w:val="22"/>
        </w:rPr>
      </w:pPr>
      <w:r w:rsidRPr="00C936CF">
        <w:rPr>
          <w:rStyle w:val="Odkaznapoznmkupodiarou"/>
          <w:rFonts w:ascii="Times New Roman" w:hAnsi="Times New Roman" w:cs="Times New Roman"/>
          <w:sz w:val="22"/>
          <w:szCs w:val="22"/>
        </w:rPr>
        <w:footnoteRef/>
      </w:r>
      <w:r w:rsidRPr="00C936CF">
        <w:rPr>
          <w:rFonts w:ascii="Times New Roman" w:hAnsi="Times New Roman" w:cs="Times New Roman"/>
          <w:sz w:val="22"/>
          <w:szCs w:val="22"/>
        </w:rPr>
        <w:t xml:space="preserve"> Je vhodné mať podmienku schválenia nadobudnutia nehnuteľnosti obecným zastupiteľstvom bez ohľadu na hodnotu tejto transakcie. Vzhľadom na svoju povahu môže totiž nehnuteľnosť v budúcnosti svojimi nákladmi zaťažovať obec, aj ak bola obci darovaná alebo odpredaná za mimoriadne nízku cenu.</w:t>
      </w:r>
    </w:p>
  </w:footnote>
  <w:footnote w:id="10">
    <w:p w:rsidR="000D0F08" w:rsidRPr="00C936CF" w:rsidRDefault="000D0F08">
      <w:pPr>
        <w:pStyle w:val="Textpoznmkypodiarou"/>
        <w:rPr>
          <w:rFonts w:ascii="Times New Roman" w:hAnsi="Times New Roman" w:cs="Times New Roman"/>
          <w:sz w:val="22"/>
          <w:szCs w:val="22"/>
        </w:rPr>
      </w:pPr>
      <w:r w:rsidRPr="00C936CF">
        <w:rPr>
          <w:rStyle w:val="Odkaznapoznmkupodiarou"/>
          <w:rFonts w:ascii="Times New Roman" w:hAnsi="Times New Roman" w:cs="Times New Roman"/>
          <w:sz w:val="22"/>
          <w:szCs w:val="22"/>
        </w:rPr>
        <w:footnoteRef/>
      </w:r>
      <w:r w:rsidRPr="00C936CF">
        <w:rPr>
          <w:rFonts w:ascii="Times New Roman" w:hAnsi="Times New Roman" w:cs="Times New Roman"/>
          <w:sz w:val="22"/>
          <w:szCs w:val="22"/>
        </w:rPr>
        <w:t xml:space="preserve"> Výkon správy je potrebné odlišovať od samotnej správy. Výkon správy môže byť ponímaný ako „fyzický“ výkon správy na základe zmluvy v režime súkromného práva (napr. mandátnej zmluvy alebo tzv. nepomenovanej zmluvy podľa Obchodného zákonníka)</w:t>
      </w:r>
      <w:r w:rsidR="00851FB7" w:rsidRPr="00C936CF">
        <w:rPr>
          <w:rFonts w:ascii="Times New Roman" w:hAnsi="Times New Roman" w:cs="Times New Roman"/>
          <w:sz w:val="22"/>
          <w:szCs w:val="22"/>
        </w:rPr>
        <w:t>.</w:t>
      </w:r>
    </w:p>
  </w:footnote>
  <w:footnote w:id="11">
    <w:p w:rsidR="006541DB" w:rsidRPr="00C936CF" w:rsidRDefault="006541DB">
      <w:pPr>
        <w:pStyle w:val="Textpoznmkypodiarou"/>
        <w:rPr>
          <w:rFonts w:ascii="Times New Roman" w:hAnsi="Times New Roman" w:cs="Times New Roman"/>
          <w:sz w:val="22"/>
          <w:szCs w:val="22"/>
        </w:rPr>
      </w:pPr>
      <w:r w:rsidRPr="00C936CF">
        <w:rPr>
          <w:rStyle w:val="Odkaznapoznmkupodiarou"/>
          <w:rFonts w:ascii="Times New Roman" w:hAnsi="Times New Roman" w:cs="Times New Roman"/>
          <w:sz w:val="22"/>
          <w:szCs w:val="22"/>
        </w:rPr>
        <w:footnoteRef/>
      </w:r>
      <w:r w:rsidRPr="00C936CF">
        <w:rPr>
          <w:rFonts w:ascii="Times New Roman" w:hAnsi="Times New Roman" w:cs="Times New Roman"/>
          <w:sz w:val="22"/>
          <w:szCs w:val="22"/>
        </w:rPr>
        <w:t xml:space="preserve"> Je potrebné naformulovať tieto prípady v zásadách hospodárenia tak, aby pokryli prípady, ktoré sa v praxi obce stávajú a môžu stať</w:t>
      </w:r>
      <w:r w:rsidR="00851FB7" w:rsidRPr="00C936CF">
        <w:rPr>
          <w:rFonts w:ascii="Times New Roman" w:hAnsi="Times New Roman" w:cs="Times New Roman"/>
          <w:sz w:val="22"/>
          <w:szCs w:val="22"/>
        </w:rPr>
        <w:t>,</w:t>
      </w:r>
      <w:r w:rsidRPr="00C936CF">
        <w:rPr>
          <w:rFonts w:ascii="Times New Roman" w:hAnsi="Times New Roman" w:cs="Times New Roman"/>
          <w:sz w:val="22"/>
          <w:szCs w:val="22"/>
        </w:rPr>
        <w:t xml:space="preserve"> a aby následne vklad zmluvy do katastra nehnuteľností bol povolený (aby bol súlad medzi odôvodnením osobitného zreteľa v zmluve a jeho vymedzením v zásadách hospodárenia)</w:t>
      </w:r>
      <w:r w:rsidR="00851FB7" w:rsidRPr="00C936CF">
        <w:rPr>
          <w:rFonts w:ascii="Times New Roman" w:hAnsi="Times New Roman" w:cs="Times New Roman"/>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344D6"/>
    <w:multiLevelType w:val="multilevel"/>
    <w:tmpl w:val="2E6C4B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21AD2F43"/>
    <w:multiLevelType w:val="multilevel"/>
    <w:tmpl w:val="AD96C8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228E67A6"/>
    <w:multiLevelType w:val="multilevel"/>
    <w:tmpl w:val="3F261F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244816BD"/>
    <w:multiLevelType w:val="multilevel"/>
    <w:tmpl w:val="ED0A2C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8DA05C8"/>
    <w:multiLevelType w:val="multilevel"/>
    <w:tmpl w:val="EC44AF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5B25596C"/>
    <w:multiLevelType w:val="hybridMultilevel"/>
    <w:tmpl w:val="FDFAF12C"/>
    <w:lvl w:ilvl="0" w:tplc="F114292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B154DD0"/>
    <w:multiLevelType w:val="multilevel"/>
    <w:tmpl w:val="E4A429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C04EB"/>
    <w:rsid w:val="00006175"/>
    <w:rsid w:val="00041B98"/>
    <w:rsid w:val="000722D7"/>
    <w:rsid w:val="0007713C"/>
    <w:rsid w:val="000C01AD"/>
    <w:rsid w:val="000C1528"/>
    <w:rsid w:val="000D0F08"/>
    <w:rsid w:val="00136EA5"/>
    <w:rsid w:val="00151D98"/>
    <w:rsid w:val="001A3D61"/>
    <w:rsid w:val="001C3348"/>
    <w:rsid w:val="001E5CC8"/>
    <w:rsid w:val="001F696F"/>
    <w:rsid w:val="002053D2"/>
    <w:rsid w:val="0027487A"/>
    <w:rsid w:val="0028472F"/>
    <w:rsid w:val="002949DC"/>
    <w:rsid w:val="002E3E02"/>
    <w:rsid w:val="002E48F9"/>
    <w:rsid w:val="002F4E2A"/>
    <w:rsid w:val="003043BE"/>
    <w:rsid w:val="00305ED2"/>
    <w:rsid w:val="00316CEB"/>
    <w:rsid w:val="003679FD"/>
    <w:rsid w:val="00382321"/>
    <w:rsid w:val="00382D98"/>
    <w:rsid w:val="0039013A"/>
    <w:rsid w:val="0039697E"/>
    <w:rsid w:val="004260D5"/>
    <w:rsid w:val="00442140"/>
    <w:rsid w:val="00453567"/>
    <w:rsid w:val="004A767E"/>
    <w:rsid w:val="004C5500"/>
    <w:rsid w:val="004C637E"/>
    <w:rsid w:val="004F0166"/>
    <w:rsid w:val="005020E8"/>
    <w:rsid w:val="0052120D"/>
    <w:rsid w:val="0057368E"/>
    <w:rsid w:val="00593080"/>
    <w:rsid w:val="005A276A"/>
    <w:rsid w:val="005B203F"/>
    <w:rsid w:val="005B24F5"/>
    <w:rsid w:val="005B7997"/>
    <w:rsid w:val="005D0688"/>
    <w:rsid w:val="005D1289"/>
    <w:rsid w:val="005D7FDC"/>
    <w:rsid w:val="005E4D85"/>
    <w:rsid w:val="0060489A"/>
    <w:rsid w:val="006541DB"/>
    <w:rsid w:val="00677BD4"/>
    <w:rsid w:val="00686ECE"/>
    <w:rsid w:val="006E27BB"/>
    <w:rsid w:val="006F491A"/>
    <w:rsid w:val="006F54A8"/>
    <w:rsid w:val="007040D2"/>
    <w:rsid w:val="007135D6"/>
    <w:rsid w:val="00741830"/>
    <w:rsid w:val="00747A01"/>
    <w:rsid w:val="00751266"/>
    <w:rsid w:val="00785F80"/>
    <w:rsid w:val="00794584"/>
    <w:rsid w:val="00796D6D"/>
    <w:rsid w:val="007B7042"/>
    <w:rsid w:val="007C1A1B"/>
    <w:rsid w:val="007E3F99"/>
    <w:rsid w:val="00813000"/>
    <w:rsid w:val="00843F36"/>
    <w:rsid w:val="00851FB7"/>
    <w:rsid w:val="008731B6"/>
    <w:rsid w:val="008734DC"/>
    <w:rsid w:val="0087534E"/>
    <w:rsid w:val="00876886"/>
    <w:rsid w:val="008A134B"/>
    <w:rsid w:val="008A4217"/>
    <w:rsid w:val="0096766D"/>
    <w:rsid w:val="009808E7"/>
    <w:rsid w:val="009928BA"/>
    <w:rsid w:val="0099312F"/>
    <w:rsid w:val="009969E7"/>
    <w:rsid w:val="009A2882"/>
    <w:rsid w:val="009B1D48"/>
    <w:rsid w:val="009C3D16"/>
    <w:rsid w:val="009D7218"/>
    <w:rsid w:val="00A022D8"/>
    <w:rsid w:val="00A23F43"/>
    <w:rsid w:val="00A848AA"/>
    <w:rsid w:val="00A87525"/>
    <w:rsid w:val="00AA27F2"/>
    <w:rsid w:val="00AE0AE8"/>
    <w:rsid w:val="00AE5FFE"/>
    <w:rsid w:val="00B1016D"/>
    <w:rsid w:val="00B56A93"/>
    <w:rsid w:val="00C66A1F"/>
    <w:rsid w:val="00C74A86"/>
    <w:rsid w:val="00C91597"/>
    <w:rsid w:val="00C935D1"/>
    <w:rsid w:val="00C936CF"/>
    <w:rsid w:val="00C948F6"/>
    <w:rsid w:val="00CC2156"/>
    <w:rsid w:val="00CC296D"/>
    <w:rsid w:val="00D34DEF"/>
    <w:rsid w:val="00D35492"/>
    <w:rsid w:val="00D573C1"/>
    <w:rsid w:val="00DB340E"/>
    <w:rsid w:val="00E24688"/>
    <w:rsid w:val="00E30C85"/>
    <w:rsid w:val="00E568E9"/>
    <w:rsid w:val="00E71E74"/>
    <w:rsid w:val="00E92547"/>
    <w:rsid w:val="00EB65D6"/>
    <w:rsid w:val="00ED0B20"/>
    <w:rsid w:val="00F151D8"/>
    <w:rsid w:val="00F41755"/>
    <w:rsid w:val="00F60B16"/>
    <w:rsid w:val="00F6226E"/>
    <w:rsid w:val="00F74D78"/>
    <w:rsid w:val="00FA18B1"/>
    <w:rsid w:val="00FA4910"/>
    <w:rsid w:val="00FC04EB"/>
    <w:rsid w:val="00FE4B6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sk-SK"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936CF"/>
  </w:style>
  <w:style w:type="paragraph" w:styleId="Nadpis1">
    <w:name w:val="heading 1"/>
    <w:basedOn w:val="Normlny"/>
    <w:next w:val="Normlny"/>
    <w:link w:val="Nadpis1Char"/>
    <w:uiPriority w:val="9"/>
    <w:qFormat/>
    <w:rsid w:val="00C936CF"/>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dpis2">
    <w:name w:val="heading 2"/>
    <w:basedOn w:val="Normlny"/>
    <w:next w:val="Normlny"/>
    <w:link w:val="Nadpis2Char"/>
    <w:uiPriority w:val="9"/>
    <w:semiHidden/>
    <w:unhideWhenUsed/>
    <w:qFormat/>
    <w:rsid w:val="00C936C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dpis3">
    <w:name w:val="heading 3"/>
    <w:basedOn w:val="Normlny"/>
    <w:next w:val="Normlny"/>
    <w:link w:val="Nadpis3Char"/>
    <w:uiPriority w:val="9"/>
    <w:semiHidden/>
    <w:unhideWhenUsed/>
    <w:qFormat/>
    <w:rsid w:val="00C936CF"/>
    <w:pPr>
      <w:pBdr>
        <w:top w:val="single" w:sz="6" w:space="2" w:color="5B9BD5" w:themeColor="accent1"/>
      </w:pBdr>
      <w:spacing w:before="300" w:after="0"/>
      <w:outlineLvl w:val="2"/>
    </w:pPr>
    <w:rPr>
      <w:caps/>
      <w:color w:val="1F4D78" w:themeColor="accent1" w:themeShade="7F"/>
      <w:spacing w:val="15"/>
    </w:rPr>
  </w:style>
  <w:style w:type="paragraph" w:styleId="Nadpis4">
    <w:name w:val="heading 4"/>
    <w:basedOn w:val="Normlny"/>
    <w:next w:val="Normlny"/>
    <w:link w:val="Nadpis4Char"/>
    <w:uiPriority w:val="9"/>
    <w:semiHidden/>
    <w:unhideWhenUsed/>
    <w:qFormat/>
    <w:rsid w:val="00C936CF"/>
    <w:pPr>
      <w:pBdr>
        <w:top w:val="dotted" w:sz="6" w:space="2" w:color="5B9BD5" w:themeColor="accent1"/>
      </w:pBdr>
      <w:spacing w:before="200" w:after="0"/>
      <w:outlineLvl w:val="3"/>
    </w:pPr>
    <w:rPr>
      <w:caps/>
      <w:color w:val="2E74B5" w:themeColor="accent1" w:themeShade="BF"/>
      <w:spacing w:val="10"/>
    </w:rPr>
  </w:style>
  <w:style w:type="paragraph" w:styleId="Nadpis5">
    <w:name w:val="heading 5"/>
    <w:basedOn w:val="Normlny"/>
    <w:next w:val="Normlny"/>
    <w:link w:val="Nadpis5Char"/>
    <w:uiPriority w:val="9"/>
    <w:semiHidden/>
    <w:unhideWhenUsed/>
    <w:qFormat/>
    <w:rsid w:val="00C936CF"/>
    <w:pPr>
      <w:pBdr>
        <w:bottom w:val="single" w:sz="6" w:space="1" w:color="5B9BD5" w:themeColor="accent1"/>
      </w:pBdr>
      <w:spacing w:before="200" w:after="0"/>
      <w:outlineLvl w:val="4"/>
    </w:pPr>
    <w:rPr>
      <w:caps/>
      <w:color w:val="2E74B5" w:themeColor="accent1" w:themeShade="BF"/>
      <w:spacing w:val="10"/>
    </w:rPr>
  </w:style>
  <w:style w:type="paragraph" w:styleId="Nadpis6">
    <w:name w:val="heading 6"/>
    <w:basedOn w:val="Normlny"/>
    <w:next w:val="Normlny"/>
    <w:link w:val="Nadpis6Char"/>
    <w:uiPriority w:val="9"/>
    <w:semiHidden/>
    <w:unhideWhenUsed/>
    <w:qFormat/>
    <w:rsid w:val="00C936CF"/>
    <w:pPr>
      <w:pBdr>
        <w:bottom w:val="dotted" w:sz="6" w:space="1" w:color="5B9BD5" w:themeColor="accent1"/>
      </w:pBdr>
      <w:spacing w:before="200" w:after="0"/>
      <w:outlineLvl w:val="5"/>
    </w:pPr>
    <w:rPr>
      <w:caps/>
      <w:color w:val="2E74B5" w:themeColor="accent1" w:themeShade="BF"/>
      <w:spacing w:val="10"/>
    </w:rPr>
  </w:style>
  <w:style w:type="paragraph" w:styleId="Nadpis7">
    <w:name w:val="heading 7"/>
    <w:basedOn w:val="Normlny"/>
    <w:next w:val="Normlny"/>
    <w:link w:val="Nadpis7Char"/>
    <w:uiPriority w:val="9"/>
    <w:semiHidden/>
    <w:unhideWhenUsed/>
    <w:qFormat/>
    <w:rsid w:val="00C936CF"/>
    <w:pPr>
      <w:spacing w:before="200" w:after="0"/>
      <w:outlineLvl w:val="6"/>
    </w:pPr>
    <w:rPr>
      <w:caps/>
      <w:color w:val="2E74B5" w:themeColor="accent1" w:themeShade="BF"/>
      <w:spacing w:val="10"/>
    </w:rPr>
  </w:style>
  <w:style w:type="paragraph" w:styleId="Nadpis8">
    <w:name w:val="heading 8"/>
    <w:basedOn w:val="Normlny"/>
    <w:next w:val="Normlny"/>
    <w:link w:val="Nadpis8Char"/>
    <w:uiPriority w:val="9"/>
    <w:semiHidden/>
    <w:unhideWhenUsed/>
    <w:qFormat/>
    <w:rsid w:val="00C936CF"/>
    <w:pPr>
      <w:spacing w:before="200" w:after="0"/>
      <w:outlineLvl w:val="7"/>
    </w:pPr>
    <w:rPr>
      <w:caps/>
      <w:spacing w:val="10"/>
      <w:sz w:val="18"/>
      <w:szCs w:val="18"/>
    </w:rPr>
  </w:style>
  <w:style w:type="paragraph" w:styleId="Nadpis9">
    <w:name w:val="heading 9"/>
    <w:basedOn w:val="Normlny"/>
    <w:next w:val="Normlny"/>
    <w:link w:val="Nadpis9Char"/>
    <w:uiPriority w:val="9"/>
    <w:semiHidden/>
    <w:unhideWhenUsed/>
    <w:qFormat/>
    <w:rsid w:val="00C936CF"/>
    <w:pPr>
      <w:spacing w:before="200" w:after="0"/>
      <w:outlineLvl w:val="8"/>
    </w:pPr>
    <w:rPr>
      <w:i/>
      <w:iCs/>
      <w:caps/>
      <w:spacing w:val="10"/>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936CF"/>
    <w:rPr>
      <w:caps/>
      <w:color w:val="FFFFFF" w:themeColor="background1"/>
      <w:spacing w:val="15"/>
      <w:sz w:val="22"/>
      <w:szCs w:val="22"/>
      <w:shd w:val="clear" w:color="auto" w:fill="5B9BD5" w:themeFill="accent1"/>
    </w:rPr>
  </w:style>
  <w:style w:type="character" w:customStyle="1" w:styleId="Nadpis2Char">
    <w:name w:val="Nadpis 2 Char"/>
    <w:basedOn w:val="Predvolenpsmoodseku"/>
    <w:link w:val="Nadpis2"/>
    <w:uiPriority w:val="9"/>
    <w:semiHidden/>
    <w:rsid w:val="00C936CF"/>
    <w:rPr>
      <w:caps/>
      <w:spacing w:val="15"/>
      <w:shd w:val="clear" w:color="auto" w:fill="DEEAF6" w:themeFill="accent1" w:themeFillTint="33"/>
    </w:rPr>
  </w:style>
  <w:style w:type="character" w:customStyle="1" w:styleId="Internetovodkaz">
    <w:name w:val="Internetový odkaz"/>
    <w:basedOn w:val="Predvolenpsmoodseku"/>
    <w:uiPriority w:val="99"/>
    <w:semiHidden/>
    <w:unhideWhenUsed/>
    <w:rsid w:val="00D87361"/>
    <w:rPr>
      <w:color w:val="0000FF"/>
      <w:u w:val="single"/>
    </w:rPr>
  </w:style>
  <w:style w:type="character" w:styleId="Siln">
    <w:name w:val="Strong"/>
    <w:uiPriority w:val="22"/>
    <w:qFormat/>
    <w:rsid w:val="00C936CF"/>
    <w:rPr>
      <w:b/>
      <w:bCs/>
    </w:rPr>
  </w:style>
  <w:style w:type="character" w:customStyle="1" w:styleId="Zdraznenie">
    <w:name w:val="Zdôraznenie"/>
    <w:basedOn w:val="Predvolenpsmoodseku"/>
    <w:uiPriority w:val="20"/>
    <w:rsid w:val="00D87361"/>
    <w:rPr>
      <w:i/>
      <w:iCs/>
    </w:rPr>
  </w:style>
  <w:style w:type="paragraph" w:customStyle="1" w:styleId="Nadpis">
    <w:name w:val="Nadpis"/>
    <w:basedOn w:val="Normlny"/>
    <w:next w:val="Zkladntext"/>
    <w:rsid w:val="001C3348"/>
    <w:pPr>
      <w:keepNext/>
      <w:spacing w:before="240" w:after="120"/>
    </w:pPr>
    <w:rPr>
      <w:rFonts w:ascii="Liberation Sans" w:eastAsia="Microsoft YaHei" w:hAnsi="Liberation Sans" w:cs="Mangal"/>
      <w:sz w:val="28"/>
      <w:szCs w:val="28"/>
    </w:rPr>
  </w:style>
  <w:style w:type="paragraph" w:styleId="Zkladntext">
    <w:name w:val="Body Text"/>
    <w:basedOn w:val="Normlny"/>
    <w:rsid w:val="001C3348"/>
    <w:pPr>
      <w:spacing w:after="140"/>
    </w:pPr>
  </w:style>
  <w:style w:type="paragraph" w:styleId="Zoznam">
    <w:name w:val="List"/>
    <w:basedOn w:val="Zkladntext"/>
    <w:rsid w:val="001C3348"/>
    <w:rPr>
      <w:rFonts w:cs="Mangal"/>
    </w:rPr>
  </w:style>
  <w:style w:type="paragraph" w:styleId="Popis">
    <w:name w:val="caption"/>
    <w:basedOn w:val="Normlny"/>
    <w:next w:val="Normlny"/>
    <w:uiPriority w:val="35"/>
    <w:unhideWhenUsed/>
    <w:qFormat/>
    <w:rsid w:val="00C936CF"/>
    <w:rPr>
      <w:b/>
      <w:bCs/>
      <w:color w:val="2E74B5" w:themeColor="accent1" w:themeShade="BF"/>
      <w:sz w:val="16"/>
      <w:szCs w:val="16"/>
    </w:rPr>
  </w:style>
  <w:style w:type="paragraph" w:customStyle="1" w:styleId="Index">
    <w:name w:val="Index"/>
    <w:basedOn w:val="Normlny"/>
    <w:rsid w:val="001C3348"/>
    <w:pPr>
      <w:suppressLineNumbers/>
    </w:pPr>
    <w:rPr>
      <w:rFonts w:cs="Mangal"/>
    </w:rPr>
  </w:style>
  <w:style w:type="paragraph" w:styleId="Normlnywebov">
    <w:name w:val="Normal (Web)"/>
    <w:basedOn w:val="Normlny"/>
    <w:uiPriority w:val="99"/>
    <w:unhideWhenUsed/>
    <w:qFormat/>
    <w:rsid w:val="00D87361"/>
    <w:pPr>
      <w:spacing w:beforeAutospacing="1"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0722D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22D7"/>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9B1D48"/>
    <w:pPr>
      <w:spacing w:after="0" w:line="240" w:lineRule="auto"/>
    </w:pPr>
  </w:style>
  <w:style w:type="character" w:customStyle="1" w:styleId="TextpoznmkypodiarouChar">
    <w:name w:val="Text poznámky pod čiarou Char"/>
    <w:basedOn w:val="Predvolenpsmoodseku"/>
    <w:link w:val="Textpoznmkypodiarou"/>
    <w:uiPriority w:val="99"/>
    <w:semiHidden/>
    <w:rsid w:val="009B1D48"/>
    <w:rPr>
      <w:sz w:val="20"/>
      <w:szCs w:val="20"/>
    </w:rPr>
  </w:style>
  <w:style w:type="character" w:styleId="Odkaznapoznmkupodiarou">
    <w:name w:val="footnote reference"/>
    <w:basedOn w:val="Predvolenpsmoodseku"/>
    <w:uiPriority w:val="99"/>
    <w:semiHidden/>
    <w:unhideWhenUsed/>
    <w:rsid w:val="009B1D48"/>
    <w:rPr>
      <w:vertAlign w:val="superscript"/>
    </w:rPr>
  </w:style>
  <w:style w:type="paragraph" w:styleId="Revzia">
    <w:name w:val="Revision"/>
    <w:hidden/>
    <w:uiPriority w:val="99"/>
    <w:semiHidden/>
    <w:rsid w:val="00F60B16"/>
  </w:style>
  <w:style w:type="paragraph" w:styleId="Bezriadkovania">
    <w:name w:val="No Spacing"/>
    <w:uiPriority w:val="1"/>
    <w:qFormat/>
    <w:rsid w:val="00C936CF"/>
    <w:pPr>
      <w:spacing w:after="0" w:line="240" w:lineRule="auto"/>
    </w:pPr>
  </w:style>
  <w:style w:type="character" w:customStyle="1" w:styleId="awspan">
    <w:name w:val="awspan"/>
    <w:basedOn w:val="Predvolenpsmoodseku"/>
    <w:rsid w:val="00741830"/>
  </w:style>
  <w:style w:type="character" w:customStyle="1" w:styleId="Nadpis3Char">
    <w:name w:val="Nadpis 3 Char"/>
    <w:basedOn w:val="Predvolenpsmoodseku"/>
    <w:link w:val="Nadpis3"/>
    <w:uiPriority w:val="9"/>
    <w:semiHidden/>
    <w:rsid w:val="00C936CF"/>
    <w:rPr>
      <w:caps/>
      <w:color w:val="1F4D78" w:themeColor="accent1" w:themeShade="7F"/>
      <w:spacing w:val="15"/>
    </w:rPr>
  </w:style>
  <w:style w:type="character" w:customStyle="1" w:styleId="Nadpis4Char">
    <w:name w:val="Nadpis 4 Char"/>
    <w:basedOn w:val="Predvolenpsmoodseku"/>
    <w:link w:val="Nadpis4"/>
    <w:uiPriority w:val="9"/>
    <w:semiHidden/>
    <w:rsid w:val="00C936CF"/>
    <w:rPr>
      <w:caps/>
      <w:color w:val="2E74B5" w:themeColor="accent1" w:themeShade="BF"/>
      <w:spacing w:val="10"/>
    </w:rPr>
  </w:style>
  <w:style w:type="character" w:customStyle="1" w:styleId="Nadpis5Char">
    <w:name w:val="Nadpis 5 Char"/>
    <w:basedOn w:val="Predvolenpsmoodseku"/>
    <w:link w:val="Nadpis5"/>
    <w:uiPriority w:val="9"/>
    <w:semiHidden/>
    <w:rsid w:val="00C936CF"/>
    <w:rPr>
      <w:caps/>
      <w:color w:val="2E74B5" w:themeColor="accent1" w:themeShade="BF"/>
      <w:spacing w:val="10"/>
    </w:rPr>
  </w:style>
  <w:style w:type="character" w:customStyle="1" w:styleId="Nadpis6Char">
    <w:name w:val="Nadpis 6 Char"/>
    <w:basedOn w:val="Predvolenpsmoodseku"/>
    <w:link w:val="Nadpis6"/>
    <w:uiPriority w:val="9"/>
    <w:semiHidden/>
    <w:rsid w:val="00C936CF"/>
    <w:rPr>
      <w:caps/>
      <w:color w:val="2E74B5" w:themeColor="accent1" w:themeShade="BF"/>
      <w:spacing w:val="10"/>
    </w:rPr>
  </w:style>
  <w:style w:type="character" w:customStyle="1" w:styleId="Nadpis7Char">
    <w:name w:val="Nadpis 7 Char"/>
    <w:basedOn w:val="Predvolenpsmoodseku"/>
    <w:link w:val="Nadpis7"/>
    <w:uiPriority w:val="9"/>
    <w:semiHidden/>
    <w:rsid w:val="00C936CF"/>
    <w:rPr>
      <w:caps/>
      <w:color w:val="2E74B5" w:themeColor="accent1" w:themeShade="BF"/>
      <w:spacing w:val="10"/>
    </w:rPr>
  </w:style>
  <w:style w:type="character" w:customStyle="1" w:styleId="Nadpis8Char">
    <w:name w:val="Nadpis 8 Char"/>
    <w:basedOn w:val="Predvolenpsmoodseku"/>
    <w:link w:val="Nadpis8"/>
    <w:uiPriority w:val="9"/>
    <w:semiHidden/>
    <w:rsid w:val="00C936CF"/>
    <w:rPr>
      <w:caps/>
      <w:spacing w:val="10"/>
      <w:sz w:val="18"/>
      <w:szCs w:val="18"/>
    </w:rPr>
  </w:style>
  <w:style w:type="character" w:customStyle="1" w:styleId="Nadpis9Char">
    <w:name w:val="Nadpis 9 Char"/>
    <w:basedOn w:val="Predvolenpsmoodseku"/>
    <w:link w:val="Nadpis9"/>
    <w:uiPriority w:val="9"/>
    <w:semiHidden/>
    <w:rsid w:val="00C936CF"/>
    <w:rPr>
      <w:i/>
      <w:iCs/>
      <w:caps/>
      <w:spacing w:val="10"/>
      <w:sz w:val="18"/>
      <w:szCs w:val="18"/>
    </w:rPr>
  </w:style>
  <w:style w:type="paragraph" w:styleId="Nzov">
    <w:name w:val="Title"/>
    <w:basedOn w:val="Normlny"/>
    <w:next w:val="Normlny"/>
    <w:link w:val="NzovChar"/>
    <w:qFormat/>
    <w:rsid w:val="00C936CF"/>
    <w:pPr>
      <w:spacing w:before="0" w:after="0"/>
    </w:pPr>
    <w:rPr>
      <w:rFonts w:asciiTheme="majorHAnsi" w:eastAsiaTheme="majorEastAsia" w:hAnsiTheme="majorHAnsi" w:cstheme="majorBidi"/>
      <w:caps/>
      <w:color w:val="5B9BD5" w:themeColor="accent1"/>
      <w:spacing w:val="10"/>
      <w:sz w:val="52"/>
      <w:szCs w:val="52"/>
    </w:rPr>
  </w:style>
  <w:style w:type="character" w:customStyle="1" w:styleId="NzovChar">
    <w:name w:val="Názov Char"/>
    <w:basedOn w:val="Predvolenpsmoodseku"/>
    <w:link w:val="Nzov"/>
    <w:rsid w:val="00C936CF"/>
    <w:rPr>
      <w:rFonts w:asciiTheme="majorHAnsi" w:eastAsiaTheme="majorEastAsia" w:hAnsiTheme="majorHAnsi" w:cstheme="majorBidi"/>
      <w:caps/>
      <w:color w:val="5B9BD5" w:themeColor="accent1"/>
      <w:spacing w:val="10"/>
      <w:sz w:val="52"/>
      <w:szCs w:val="52"/>
    </w:rPr>
  </w:style>
  <w:style w:type="paragraph" w:styleId="Podtitul">
    <w:name w:val="Subtitle"/>
    <w:basedOn w:val="Normlny"/>
    <w:next w:val="Normlny"/>
    <w:link w:val="PodtitulChar"/>
    <w:uiPriority w:val="11"/>
    <w:qFormat/>
    <w:rsid w:val="00C936CF"/>
    <w:pPr>
      <w:spacing w:before="0" w:after="500" w:line="240" w:lineRule="auto"/>
    </w:pPr>
    <w:rPr>
      <w:caps/>
      <w:color w:val="595959" w:themeColor="text1" w:themeTint="A6"/>
      <w:spacing w:val="10"/>
      <w:sz w:val="21"/>
      <w:szCs w:val="21"/>
    </w:rPr>
  </w:style>
  <w:style w:type="character" w:customStyle="1" w:styleId="PodtitulChar">
    <w:name w:val="Podtitul Char"/>
    <w:basedOn w:val="Predvolenpsmoodseku"/>
    <w:link w:val="Podtitul"/>
    <w:uiPriority w:val="11"/>
    <w:rsid w:val="00C936CF"/>
    <w:rPr>
      <w:caps/>
      <w:color w:val="595959" w:themeColor="text1" w:themeTint="A6"/>
      <w:spacing w:val="10"/>
      <w:sz w:val="21"/>
      <w:szCs w:val="21"/>
    </w:rPr>
  </w:style>
  <w:style w:type="character" w:styleId="Zvraznenie">
    <w:name w:val="Emphasis"/>
    <w:uiPriority w:val="20"/>
    <w:qFormat/>
    <w:rsid w:val="00C936CF"/>
    <w:rPr>
      <w:caps/>
      <w:color w:val="1F4D78" w:themeColor="accent1" w:themeShade="7F"/>
      <w:spacing w:val="5"/>
    </w:rPr>
  </w:style>
  <w:style w:type="paragraph" w:styleId="Citcia">
    <w:name w:val="Quote"/>
    <w:basedOn w:val="Normlny"/>
    <w:next w:val="Normlny"/>
    <w:link w:val="CitciaChar"/>
    <w:uiPriority w:val="29"/>
    <w:qFormat/>
    <w:rsid w:val="00C936CF"/>
    <w:rPr>
      <w:i/>
      <w:iCs/>
      <w:sz w:val="24"/>
      <w:szCs w:val="24"/>
    </w:rPr>
  </w:style>
  <w:style w:type="character" w:customStyle="1" w:styleId="CitciaChar">
    <w:name w:val="Citácia Char"/>
    <w:basedOn w:val="Predvolenpsmoodseku"/>
    <w:link w:val="Citcia"/>
    <w:uiPriority w:val="29"/>
    <w:rsid w:val="00C936CF"/>
    <w:rPr>
      <w:i/>
      <w:iCs/>
      <w:sz w:val="24"/>
      <w:szCs w:val="24"/>
    </w:rPr>
  </w:style>
  <w:style w:type="paragraph" w:styleId="Zvraznencitcia">
    <w:name w:val="Intense Quote"/>
    <w:basedOn w:val="Normlny"/>
    <w:next w:val="Normlny"/>
    <w:link w:val="ZvraznencitciaChar"/>
    <w:uiPriority w:val="30"/>
    <w:qFormat/>
    <w:rsid w:val="00C936CF"/>
    <w:pPr>
      <w:spacing w:before="240" w:after="240" w:line="240" w:lineRule="auto"/>
      <w:ind w:left="1080" w:right="1080"/>
      <w:jc w:val="center"/>
    </w:pPr>
    <w:rPr>
      <w:color w:val="5B9BD5" w:themeColor="accent1"/>
      <w:sz w:val="24"/>
      <w:szCs w:val="24"/>
    </w:rPr>
  </w:style>
  <w:style w:type="character" w:customStyle="1" w:styleId="ZvraznencitciaChar">
    <w:name w:val="Zvýraznená citácia Char"/>
    <w:basedOn w:val="Predvolenpsmoodseku"/>
    <w:link w:val="Zvraznencitcia"/>
    <w:uiPriority w:val="30"/>
    <w:rsid w:val="00C936CF"/>
    <w:rPr>
      <w:color w:val="5B9BD5" w:themeColor="accent1"/>
      <w:sz w:val="24"/>
      <w:szCs w:val="24"/>
    </w:rPr>
  </w:style>
  <w:style w:type="character" w:styleId="Jemnzvraznenie">
    <w:name w:val="Subtle Emphasis"/>
    <w:uiPriority w:val="19"/>
    <w:qFormat/>
    <w:rsid w:val="00C936CF"/>
    <w:rPr>
      <w:i/>
      <w:iCs/>
      <w:color w:val="1F4D78" w:themeColor="accent1" w:themeShade="7F"/>
    </w:rPr>
  </w:style>
  <w:style w:type="character" w:styleId="Intenzvnezvraznenie">
    <w:name w:val="Intense Emphasis"/>
    <w:uiPriority w:val="21"/>
    <w:qFormat/>
    <w:rsid w:val="00C936CF"/>
    <w:rPr>
      <w:b/>
      <w:bCs/>
      <w:caps/>
      <w:color w:val="1F4D78" w:themeColor="accent1" w:themeShade="7F"/>
      <w:spacing w:val="10"/>
    </w:rPr>
  </w:style>
  <w:style w:type="character" w:styleId="Jemnodkaz">
    <w:name w:val="Subtle Reference"/>
    <w:uiPriority w:val="31"/>
    <w:qFormat/>
    <w:rsid w:val="00C936CF"/>
    <w:rPr>
      <w:b/>
      <w:bCs/>
      <w:color w:val="5B9BD5" w:themeColor="accent1"/>
    </w:rPr>
  </w:style>
  <w:style w:type="character" w:styleId="Intenzvnyodkaz">
    <w:name w:val="Intense Reference"/>
    <w:uiPriority w:val="32"/>
    <w:qFormat/>
    <w:rsid w:val="00C936CF"/>
    <w:rPr>
      <w:b/>
      <w:bCs/>
      <w:i/>
      <w:iCs/>
      <w:caps/>
      <w:color w:val="5B9BD5" w:themeColor="accent1"/>
    </w:rPr>
  </w:style>
  <w:style w:type="character" w:styleId="Nzovknihy">
    <w:name w:val="Book Title"/>
    <w:uiPriority w:val="33"/>
    <w:qFormat/>
    <w:rsid w:val="00C936CF"/>
    <w:rPr>
      <w:b/>
      <w:bCs/>
      <w:i/>
      <w:iCs/>
      <w:spacing w:val="0"/>
    </w:rPr>
  </w:style>
  <w:style w:type="paragraph" w:styleId="Hlavikaobsahu">
    <w:name w:val="TOC Heading"/>
    <w:basedOn w:val="Nadpis1"/>
    <w:next w:val="Normlny"/>
    <w:uiPriority w:val="39"/>
    <w:semiHidden/>
    <w:unhideWhenUsed/>
    <w:qFormat/>
    <w:rsid w:val="00C936CF"/>
    <w:pPr>
      <w:outlineLvl w:val="9"/>
    </w:pPr>
  </w:style>
  <w:style w:type="paragraph" w:styleId="Hlavika">
    <w:name w:val="header"/>
    <w:basedOn w:val="Normlny"/>
    <w:link w:val="HlavikaChar"/>
    <w:uiPriority w:val="99"/>
    <w:unhideWhenUsed/>
    <w:rsid w:val="00442140"/>
    <w:pPr>
      <w:tabs>
        <w:tab w:val="center" w:pos="4536"/>
        <w:tab w:val="right" w:pos="9072"/>
      </w:tabs>
      <w:spacing w:before="0" w:after="0" w:line="240" w:lineRule="auto"/>
    </w:pPr>
  </w:style>
  <w:style w:type="character" w:customStyle="1" w:styleId="HlavikaChar">
    <w:name w:val="Hlavička Char"/>
    <w:basedOn w:val="Predvolenpsmoodseku"/>
    <w:link w:val="Hlavika"/>
    <w:uiPriority w:val="99"/>
    <w:rsid w:val="00442140"/>
  </w:style>
  <w:style w:type="paragraph" w:styleId="Pta">
    <w:name w:val="footer"/>
    <w:basedOn w:val="Normlny"/>
    <w:link w:val="PtaChar"/>
    <w:uiPriority w:val="99"/>
    <w:unhideWhenUsed/>
    <w:rsid w:val="00442140"/>
    <w:pPr>
      <w:tabs>
        <w:tab w:val="center" w:pos="4536"/>
        <w:tab w:val="right" w:pos="9072"/>
      </w:tabs>
      <w:spacing w:before="0" w:after="0" w:line="240" w:lineRule="auto"/>
    </w:pPr>
  </w:style>
  <w:style w:type="character" w:customStyle="1" w:styleId="PtaChar">
    <w:name w:val="Päta Char"/>
    <w:basedOn w:val="Predvolenpsmoodseku"/>
    <w:link w:val="Pta"/>
    <w:uiPriority w:val="99"/>
    <w:rsid w:val="0044214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D4D4E-4295-45F3-924B-E03ED343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1593</Words>
  <Characters>9400</Characters>
  <Application>Microsoft Office Word</Application>
  <DocSecurity>0</DocSecurity>
  <Lines>78</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Hanuliakova Katarina</dc:creator>
  <cp:lastModifiedBy>Dell</cp:lastModifiedBy>
  <cp:revision>2</cp:revision>
  <cp:lastPrinted>2023-12-05T10:15:00Z</cp:lastPrinted>
  <dcterms:created xsi:type="dcterms:W3CDTF">2026-02-17T15:32:00Z</dcterms:created>
  <dcterms:modified xsi:type="dcterms:W3CDTF">2026-02-17T15:32:00Z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