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BC01" w14:textId="4398A1DE" w:rsidR="00332D87" w:rsidRPr="002F3FAD" w:rsidRDefault="00332D87" w:rsidP="002F3FAD">
      <w:pPr>
        <w:pStyle w:val="Nadpis1"/>
        <w:spacing w:line="360" w:lineRule="auto"/>
        <w:rPr>
          <w:rFonts w:cs="Arial"/>
        </w:rPr>
      </w:pPr>
      <w:r w:rsidRPr="002F3FAD">
        <w:rPr>
          <w:rFonts w:cs="Arial"/>
        </w:rPr>
        <w:t>Návrh všeobecne záväzného nariadenia, ktorým sa dopĺňa VZN č. 5</w:t>
      </w:r>
      <w:r w:rsidR="00E906AF" w:rsidRPr="002F3FAD">
        <w:rPr>
          <w:rFonts w:cs="Arial"/>
        </w:rPr>
        <w:t>3</w:t>
      </w:r>
      <w:r w:rsidRPr="002F3FAD">
        <w:rPr>
          <w:rFonts w:cs="Arial"/>
        </w:rPr>
        <w:t>7</w:t>
      </w:r>
      <w:r w:rsidR="00E906AF" w:rsidRPr="002F3FAD">
        <w:rPr>
          <w:rFonts w:cs="Arial"/>
        </w:rPr>
        <w:t>, ktorým sa vyhlasuje záväzná časť</w:t>
      </w:r>
      <w:r w:rsidRPr="002F3FAD">
        <w:rPr>
          <w:rFonts w:cs="Arial"/>
        </w:rPr>
        <w:t xml:space="preserve"> územn</w:t>
      </w:r>
      <w:r w:rsidR="00E906AF" w:rsidRPr="002F3FAD">
        <w:rPr>
          <w:rFonts w:cs="Arial"/>
        </w:rPr>
        <w:t>ého</w:t>
      </w:r>
      <w:r w:rsidRPr="002F3FAD">
        <w:rPr>
          <w:rFonts w:cs="Arial"/>
        </w:rPr>
        <w:t xml:space="preserve"> </w:t>
      </w:r>
      <w:r w:rsidR="00E906AF" w:rsidRPr="002F3FAD">
        <w:rPr>
          <w:rFonts w:cs="Arial"/>
        </w:rPr>
        <w:t xml:space="preserve">plánu zóny Trnava - </w:t>
      </w:r>
      <w:r w:rsidRPr="002F3FAD">
        <w:rPr>
          <w:rFonts w:cs="Arial"/>
        </w:rPr>
        <w:t>C</w:t>
      </w:r>
      <w:r w:rsidR="00E906AF" w:rsidRPr="002F3FAD">
        <w:rPr>
          <w:rFonts w:cs="Arial"/>
        </w:rPr>
        <w:t>ukrovar</w:t>
      </w:r>
      <w:r w:rsidRPr="002F3FAD">
        <w:rPr>
          <w:rFonts w:cs="Arial"/>
        </w:rPr>
        <w:t xml:space="preserve"> v znení neskorších VZN</w:t>
      </w:r>
    </w:p>
    <w:p w14:paraId="76BC6A9F" w14:textId="33A3409C" w:rsidR="00332D87" w:rsidRPr="002F3FAD" w:rsidRDefault="00332D87" w:rsidP="002F3FAD">
      <w:pPr>
        <w:spacing w:before="600" w:after="0" w:line="360" w:lineRule="auto"/>
        <w:rPr>
          <w:rFonts w:ascii="Arial" w:eastAsia="Times New Roman" w:hAnsi="Arial" w:cs="Arial"/>
          <w:i/>
          <w:kern w:val="0"/>
          <w:sz w:val="24"/>
          <w:szCs w:val="24"/>
          <w:lang w:eastAsia="sk-SK"/>
          <w14:ligatures w14:val="none"/>
        </w:rPr>
      </w:pPr>
      <w:r w:rsidRPr="002F3FAD">
        <w:rPr>
          <w:rFonts w:ascii="Arial" w:eastAsia="Times New Roman" w:hAnsi="Arial" w:cs="Arial"/>
          <w:i/>
          <w:kern w:val="0"/>
          <w:sz w:val="24"/>
          <w:szCs w:val="24"/>
          <w:lang w:eastAsia="sk-SK"/>
          <w14:ligatures w14:val="none"/>
        </w:rPr>
        <w:t xml:space="preserve">Dátum vyvesenia návrhu VZN: </w:t>
      </w:r>
      <w:r w:rsidR="00E906AF" w:rsidRPr="002F3FAD">
        <w:rPr>
          <w:rFonts w:ascii="Arial" w:eastAsia="Times New Roman" w:hAnsi="Arial" w:cs="Arial"/>
          <w:i/>
          <w:kern w:val="0"/>
          <w:sz w:val="24"/>
          <w:szCs w:val="24"/>
          <w:lang w:eastAsia="sk-SK"/>
          <w14:ligatures w14:val="none"/>
        </w:rPr>
        <w:t>3</w:t>
      </w:r>
      <w:r w:rsidRPr="002F3FAD">
        <w:rPr>
          <w:rFonts w:ascii="Arial" w:eastAsia="Times New Roman" w:hAnsi="Arial" w:cs="Arial"/>
          <w:i/>
          <w:kern w:val="0"/>
          <w:sz w:val="24"/>
          <w:szCs w:val="24"/>
          <w:lang w:eastAsia="sk-SK"/>
          <w14:ligatures w14:val="none"/>
        </w:rPr>
        <w:t>1.08.2026</w:t>
      </w:r>
    </w:p>
    <w:p w14:paraId="3553440F" w14:textId="37248E01" w:rsidR="00332D87" w:rsidRPr="002F3FAD" w:rsidRDefault="00332D87" w:rsidP="002F3FAD">
      <w:pPr>
        <w:spacing w:after="0" w:line="360" w:lineRule="auto"/>
        <w:rPr>
          <w:rFonts w:ascii="Arial" w:eastAsia="Times New Roman" w:hAnsi="Arial" w:cs="Arial"/>
          <w:i/>
          <w:kern w:val="0"/>
          <w:sz w:val="24"/>
          <w:szCs w:val="24"/>
          <w:lang w:eastAsia="sk-SK"/>
          <w14:ligatures w14:val="none"/>
        </w:rPr>
      </w:pPr>
      <w:r w:rsidRPr="002F3FAD">
        <w:rPr>
          <w:rFonts w:ascii="Arial" w:eastAsia="Times New Roman" w:hAnsi="Arial" w:cs="Arial"/>
          <w:i/>
          <w:kern w:val="0"/>
          <w:sz w:val="24"/>
          <w:szCs w:val="24"/>
          <w:lang w:eastAsia="sk-SK"/>
          <w14:ligatures w14:val="none"/>
        </w:rPr>
        <w:t>Dátum ukončenia lehoty na pripomienkovanie: 1</w:t>
      </w:r>
      <w:r w:rsidR="00E906AF" w:rsidRPr="002F3FAD">
        <w:rPr>
          <w:rFonts w:ascii="Arial" w:eastAsia="Times New Roman" w:hAnsi="Arial" w:cs="Arial"/>
          <w:i/>
          <w:kern w:val="0"/>
          <w:sz w:val="24"/>
          <w:szCs w:val="24"/>
          <w:lang w:eastAsia="sk-SK"/>
          <w14:ligatures w14:val="none"/>
        </w:rPr>
        <w:t>0</w:t>
      </w:r>
      <w:r w:rsidRPr="002F3FAD">
        <w:rPr>
          <w:rFonts w:ascii="Arial" w:eastAsia="Times New Roman" w:hAnsi="Arial" w:cs="Arial"/>
          <w:i/>
          <w:kern w:val="0"/>
          <w:sz w:val="24"/>
          <w:szCs w:val="24"/>
          <w:lang w:eastAsia="sk-SK"/>
          <w14:ligatures w14:val="none"/>
        </w:rPr>
        <w:t>.0</w:t>
      </w:r>
      <w:r w:rsidR="00E906AF" w:rsidRPr="002F3FAD">
        <w:rPr>
          <w:rFonts w:ascii="Arial" w:eastAsia="Times New Roman" w:hAnsi="Arial" w:cs="Arial"/>
          <w:i/>
          <w:kern w:val="0"/>
          <w:sz w:val="24"/>
          <w:szCs w:val="24"/>
          <w:lang w:eastAsia="sk-SK"/>
          <w14:ligatures w14:val="none"/>
        </w:rPr>
        <w:t>9</w:t>
      </w:r>
      <w:r w:rsidRPr="002F3FAD">
        <w:rPr>
          <w:rFonts w:ascii="Arial" w:eastAsia="Times New Roman" w:hAnsi="Arial" w:cs="Arial"/>
          <w:i/>
          <w:kern w:val="0"/>
          <w:sz w:val="24"/>
          <w:szCs w:val="24"/>
          <w:lang w:eastAsia="sk-SK"/>
          <w14:ligatures w14:val="none"/>
        </w:rPr>
        <w:t>.2026</w:t>
      </w:r>
    </w:p>
    <w:p w14:paraId="5666B54F" w14:textId="77777777" w:rsidR="00332D87" w:rsidRPr="002F3FAD" w:rsidRDefault="00332D87" w:rsidP="002F3FAD">
      <w:pPr>
        <w:spacing w:after="0" w:line="360" w:lineRule="auto"/>
        <w:jc w:val="both"/>
        <w:rPr>
          <w:rFonts w:ascii="Arial" w:eastAsia="Times New Roman" w:hAnsi="Arial" w:cs="Arial"/>
          <w:i/>
          <w:color w:val="000000"/>
          <w:kern w:val="0"/>
          <w:sz w:val="24"/>
          <w:szCs w:val="24"/>
          <w:lang w:eastAsia="sk-SK"/>
          <w14:ligatures w14:val="none"/>
        </w:rPr>
      </w:pPr>
      <w:r w:rsidRPr="002F3FAD">
        <w:rPr>
          <w:rFonts w:ascii="Arial" w:eastAsia="Times New Roman" w:hAnsi="Arial" w:cs="Arial"/>
          <w:i/>
          <w:color w:val="000000"/>
          <w:kern w:val="0"/>
          <w:sz w:val="24"/>
          <w:szCs w:val="24"/>
          <w:lang w:eastAsia="sk-SK"/>
          <w14:ligatures w14:val="none"/>
        </w:rPr>
        <w:t xml:space="preserve">Dňom vyvesenia návrhu nariadenia začína plynúť desaťdňová lehota, počas ktorej môžu fyzické osoby a právnické osoby uplatniť pripomienku k návrhu nariadenia v písomnej forme alebo elektronicky na adresu </w:t>
      </w:r>
      <w:hyperlink r:id="rId8" w:history="1">
        <w:r w:rsidRPr="002F3FAD">
          <w:rPr>
            <w:rFonts w:ascii="Arial" w:eastAsia="Times New Roman" w:hAnsi="Arial" w:cs="Arial"/>
            <w:i/>
            <w:kern w:val="0"/>
            <w:sz w:val="24"/>
            <w:szCs w:val="24"/>
            <w:lang w:eastAsia="sk-SK"/>
            <w14:ligatures w14:val="none"/>
          </w:rPr>
          <w:t>podatelna@trnava.sk</w:t>
        </w:r>
      </w:hyperlink>
      <w:r w:rsidRPr="002F3FAD">
        <w:rPr>
          <w:rFonts w:ascii="Arial" w:eastAsia="Times New Roman" w:hAnsi="Arial" w:cs="Arial"/>
          <w:i/>
          <w:kern w:val="0"/>
          <w:sz w:val="24"/>
          <w:szCs w:val="24"/>
          <w:lang w:eastAsia="sk-SK"/>
          <w14:ligatures w14:val="none"/>
        </w:rPr>
        <w:t>,</w:t>
      </w:r>
      <w:r w:rsidRPr="002F3FAD">
        <w:rPr>
          <w:rFonts w:ascii="Arial" w:eastAsia="Times New Roman" w:hAnsi="Arial" w:cs="Arial"/>
          <w:i/>
          <w:color w:val="000000"/>
          <w:kern w:val="0"/>
          <w:sz w:val="24"/>
          <w:szCs w:val="24"/>
          <w:lang w:eastAsia="sk-SK"/>
          <w14:ligatures w14:val="none"/>
        </w:rPr>
        <w:t xml:space="preserve"> alebo ústne do zápisnice na MsÚ. </w:t>
      </w:r>
    </w:p>
    <w:p w14:paraId="3D468AF0" w14:textId="77777777" w:rsidR="00332D87" w:rsidRPr="002F3FAD" w:rsidRDefault="00332D87" w:rsidP="002F3FAD">
      <w:pPr>
        <w:spacing w:after="240" w:line="360" w:lineRule="auto"/>
        <w:jc w:val="both"/>
        <w:rPr>
          <w:rFonts w:ascii="Arial" w:eastAsia="Times New Roman" w:hAnsi="Arial" w:cs="Arial"/>
          <w:i/>
          <w:color w:val="000000"/>
          <w:kern w:val="0"/>
          <w:sz w:val="24"/>
          <w:szCs w:val="24"/>
          <w:lang w:eastAsia="sk-SK"/>
          <w14:ligatures w14:val="none"/>
        </w:rPr>
      </w:pPr>
      <w:r w:rsidRPr="002F3FAD">
        <w:rPr>
          <w:rFonts w:ascii="Arial" w:eastAsia="Times New Roman" w:hAnsi="Arial" w:cs="Arial"/>
          <w:i/>
          <w:color w:val="000000"/>
          <w:kern w:val="0"/>
          <w:sz w:val="24"/>
          <w:szCs w:val="24"/>
          <w:lang w:eastAsia="sk-SK"/>
          <w14:ligatures w14:val="none"/>
        </w:rPr>
        <w:t>Pripomienkou možno v určenej lehote navrhnúť nový text alebo odporučiť úpravu textu, a to doplnenie, zmenu, vypustenie alebo spresnenie pôvodného textu. Z pripomienky musí byť zrejmé, kto ju predkladá. Na ostatné podnety nemusí spracovateľ nariadenia prihliadať, a to najmä vtedy, ak nie sú zdôvodnené. Na pripomienky uplatnené po desaťdňovej lehote sa nemusí prihliadať.</w:t>
      </w:r>
    </w:p>
    <w:p w14:paraId="564D00F6" w14:textId="00646BE6" w:rsidR="00332D87" w:rsidRPr="002F3FAD" w:rsidRDefault="00332D87" w:rsidP="002F3FAD">
      <w:pPr>
        <w:widowControl w:val="0"/>
        <w:tabs>
          <w:tab w:val="left" w:pos="1152"/>
          <w:tab w:val="left" w:pos="2304"/>
          <w:tab w:val="left" w:pos="3456"/>
          <w:tab w:val="left" w:pos="4608"/>
          <w:tab w:val="left" w:pos="5760"/>
          <w:tab w:val="left" w:pos="6912"/>
          <w:tab w:val="left" w:pos="8064"/>
          <w:tab w:val="left" w:pos="9216"/>
        </w:tabs>
        <w:autoSpaceDE w:val="0"/>
        <w:autoSpaceDN w:val="0"/>
        <w:adjustRightInd w:val="0"/>
        <w:spacing w:after="0" w:line="360" w:lineRule="auto"/>
        <w:ind w:right="144"/>
        <w:jc w:val="both"/>
        <w:rPr>
          <w:rFonts w:ascii="Arial" w:eastAsia="Times New Roman" w:hAnsi="Arial" w:cs="Arial"/>
          <w:color w:val="000000"/>
          <w:kern w:val="0"/>
          <w:sz w:val="24"/>
          <w:szCs w:val="24"/>
          <w:lang w:eastAsia="sk-SK"/>
          <w14:ligatures w14:val="none"/>
        </w:rPr>
      </w:pPr>
      <w:r w:rsidRPr="002F3FAD">
        <w:rPr>
          <w:rFonts w:ascii="Arial" w:eastAsia="Times New Roman" w:hAnsi="Arial" w:cs="Arial"/>
          <w:color w:val="000000"/>
          <w:kern w:val="0"/>
          <w:sz w:val="24"/>
          <w:szCs w:val="24"/>
          <w:lang w:eastAsia="sk-SK"/>
          <w14:ligatures w14:val="none"/>
        </w:rPr>
        <w:t xml:space="preserve">Mestské zastupiteľstvo mesto Trnava, na základe samostatnej pôsobnosti podľa čl. 67 a čl. 68 Ústavy SR a podľa §4 ods.3 písmena j) a §6 ods.1 zákona č. 369/1990 Zb. o obecnom zriadení v znení neskorších predpisov a podľa §27 ods. 3 zákona SNR č. 50/1976 Zb. o Územnom plánovaní a stavebnom poriadku v znení neskorších predpisov vydáva toto všeobecne záväzné nariadenie, ktorým Vyhlasuje zmenu Územného plánu </w:t>
      </w:r>
      <w:r w:rsidR="0026704B" w:rsidRPr="002F3FAD">
        <w:rPr>
          <w:rFonts w:ascii="Arial" w:eastAsia="Times New Roman" w:hAnsi="Arial" w:cs="Arial"/>
          <w:color w:val="000000"/>
          <w:kern w:val="0"/>
          <w:sz w:val="24"/>
          <w:szCs w:val="24"/>
          <w:lang w:eastAsia="sk-SK"/>
          <w14:ligatures w14:val="none"/>
        </w:rPr>
        <w:t>zóny</w:t>
      </w:r>
      <w:r w:rsidRPr="002F3FAD">
        <w:rPr>
          <w:rFonts w:ascii="Arial" w:eastAsia="Times New Roman" w:hAnsi="Arial" w:cs="Arial"/>
          <w:color w:val="000000"/>
          <w:kern w:val="0"/>
          <w:sz w:val="24"/>
          <w:szCs w:val="24"/>
          <w:lang w:eastAsia="sk-SK"/>
          <w14:ligatures w14:val="none"/>
        </w:rPr>
        <w:t xml:space="preserve"> Trnava</w:t>
      </w:r>
      <w:r w:rsidR="00E906AF" w:rsidRPr="002F3FAD">
        <w:rPr>
          <w:rFonts w:ascii="Arial" w:eastAsia="Times New Roman" w:hAnsi="Arial" w:cs="Arial"/>
          <w:color w:val="000000"/>
          <w:kern w:val="0"/>
          <w:sz w:val="24"/>
          <w:szCs w:val="24"/>
          <w:lang w:eastAsia="sk-SK"/>
          <w14:ligatures w14:val="none"/>
        </w:rPr>
        <w:t xml:space="preserve"> - Cuk</w:t>
      </w:r>
      <w:r w:rsidR="00CD139A" w:rsidRPr="002F3FAD">
        <w:rPr>
          <w:rFonts w:ascii="Arial" w:eastAsia="Times New Roman" w:hAnsi="Arial" w:cs="Arial"/>
          <w:color w:val="000000"/>
          <w:kern w:val="0"/>
          <w:sz w:val="24"/>
          <w:szCs w:val="24"/>
          <w:lang w:eastAsia="sk-SK"/>
          <w14:ligatures w14:val="none"/>
        </w:rPr>
        <w:t>r</w:t>
      </w:r>
      <w:r w:rsidR="00E906AF" w:rsidRPr="002F3FAD">
        <w:rPr>
          <w:rFonts w:ascii="Arial" w:eastAsia="Times New Roman" w:hAnsi="Arial" w:cs="Arial"/>
          <w:color w:val="000000"/>
          <w:kern w:val="0"/>
          <w:sz w:val="24"/>
          <w:szCs w:val="24"/>
          <w:lang w:eastAsia="sk-SK"/>
          <w14:ligatures w14:val="none"/>
        </w:rPr>
        <w:t>ovar</w:t>
      </w:r>
      <w:r w:rsidRPr="002F3FAD">
        <w:rPr>
          <w:rFonts w:ascii="Arial" w:eastAsia="Times New Roman" w:hAnsi="Arial" w:cs="Arial"/>
          <w:color w:val="000000"/>
          <w:kern w:val="0"/>
          <w:sz w:val="24"/>
          <w:szCs w:val="24"/>
          <w:lang w:eastAsia="sk-SK"/>
          <w14:ligatures w14:val="none"/>
        </w:rPr>
        <w:t>.</w:t>
      </w:r>
    </w:p>
    <w:p w14:paraId="632ACD29" w14:textId="77777777" w:rsidR="00332D87" w:rsidRPr="002F3FAD" w:rsidRDefault="00332D87" w:rsidP="002F3FAD">
      <w:pPr>
        <w:pStyle w:val="Nadpis2"/>
        <w:rPr>
          <w:rFonts w:cs="Arial"/>
        </w:rPr>
      </w:pPr>
      <w:r w:rsidRPr="002F3FAD">
        <w:rPr>
          <w:rFonts w:cs="Arial"/>
        </w:rPr>
        <w:t>Článok 1</w:t>
      </w:r>
      <w:r w:rsidRPr="002F3FAD">
        <w:rPr>
          <w:rFonts w:cs="Arial"/>
        </w:rPr>
        <w:br/>
        <w:t>Pozmeňujúce a doplňujúce ustanovenia</w:t>
      </w:r>
    </w:p>
    <w:p w14:paraId="49C440B8" w14:textId="40041357" w:rsidR="00E906AF" w:rsidRPr="002F3FAD" w:rsidRDefault="00E906AF" w:rsidP="002F3FAD">
      <w:pPr>
        <w:pStyle w:val="Default"/>
        <w:numPr>
          <w:ilvl w:val="0"/>
          <w:numId w:val="14"/>
        </w:numPr>
        <w:spacing w:line="360" w:lineRule="auto"/>
        <w:jc w:val="both"/>
        <w:rPr>
          <w:rFonts w:eastAsia="Calibri"/>
          <w:b/>
          <w:bCs/>
        </w:rPr>
      </w:pPr>
      <w:r w:rsidRPr="002F3FAD">
        <w:rPr>
          <w:rFonts w:eastAsia="Calibri"/>
        </w:rPr>
        <w:t>z článku 2 ods. 1 sa vypúšťa celý text a nahrádza sa nasledujúcim textom:</w:t>
      </w:r>
    </w:p>
    <w:p w14:paraId="060994B3" w14:textId="22101B10" w:rsidR="00E906AF" w:rsidRPr="002F3FAD" w:rsidRDefault="00E906AF" w:rsidP="002F3FAD">
      <w:pPr>
        <w:pStyle w:val="Default"/>
        <w:tabs>
          <w:tab w:val="left" w:pos="567"/>
        </w:tabs>
        <w:spacing w:before="240" w:after="240" w:line="360" w:lineRule="auto"/>
        <w:jc w:val="both"/>
        <w:rPr>
          <w:rFonts w:eastAsia="Calibri"/>
          <w:bCs/>
        </w:rPr>
      </w:pPr>
      <w:r w:rsidRPr="002F3FAD">
        <w:rPr>
          <w:rFonts w:eastAsia="Calibri"/>
          <w:b/>
          <w:bCs/>
        </w:rPr>
        <w:t xml:space="preserve">(1) </w:t>
      </w:r>
      <w:r w:rsidRPr="002F3FAD">
        <w:rPr>
          <w:rStyle w:val="Nadpis3Char"/>
          <w:rFonts w:cs="Arial"/>
          <w:szCs w:val="24"/>
        </w:rPr>
        <w:t>Regulatívy priestorového usporiadania a funkčného využívania pozemkov a stavieb</w:t>
      </w:r>
    </w:p>
    <w:p w14:paraId="389A50A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Územie zóny Cukrovar je základnou komunikačnou kostrou členené na 4 základné sektory:</w:t>
      </w:r>
    </w:p>
    <w:p w14:paraId="1314BDE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sektor A (v severovýchodnej časti riešeného územia)</w:t>
      </w:r>
    </w:p>
    <w:p w14:paraId="1DC7343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sektor B (v severozápadnej časti riešeného územia)</w:t>
      </w:r>
    </w:p>
    <w:p w14:paraId="7E2A28B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sektor C (v juhovýchodnej časti riešeného územia)</w:t>
      </w:r>
    </w:p>
    <w:p w14:paraId="285918D6" w14:textId="4A98E353"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sektor D (v juhozápadnej časti riešeného územia).</w:t>
      </w:r>
    </w:p>
    <w:p w14:paraId="7E61E692" w14:textId="2C46FD96" w:rsidR="00E906AF" w:rsidRPr="002F3FAD" w:rsidRDefault="00E906AF" w:rsidP="002F3FAD">
      <w:pPr>
        <w:pStyle w:val="Default"/>
        <w:tabs>
          <w:tab w:val="left" w:pos="567"/>
        </w:tabs>
        <w:spacing w:before="240" w:after="240" w:line="360" w:lineRule="auto"/>
        <w:jc w:val="both"/>
        <w:rPr>
          <w:rFonts w:eastAsia="Calibri"/>
          <w:bCs/>
        </w:rPr>
      </w:pPr>
      <w:r w:rsidRPr="002F3FAD">
        <w:rPr>
          <w:rFonts w:eastAsia="Calibri"/>
          <w:bCs/>
        </w:rPr>
        <w:t>Celé riešené územie dopĺňajú hlavné verejné priestory rozčlenené v sektore E.</w:t>
      </w:r>
    </w:p>
    <w:p w14:paraId="0CD7634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Sektory A a B sú vyčlenené pre budovanie objektov </w:t>
      </w:r>
      <w:proofErr w:type="spellStart"/>
      <w:r w:rsidRPr="002F3FAD">
        <w:rPr>
          <w:rFonts w:eastAsia="Calibri"/>
          <w:bCs/>
        </w:rPr>
        <w:t>polyfunkcie</w:t>
      </w:r>
      <w:proofErr w:type="spellEnd"/>
      <w:r w:rsidRPr="002F3FAD">
        <w:rPr>
          <w:rFonts w:eastAsia="Calibri"/>
          <w:bCs/>
        </w:rPr>
        <w:t xml:space="preserve"> s prevahou bývania (funkčný kód A.06 v zmysle ÚPN mesta Trnava v znení neskorších zmien).</w:t>
      </w:r>
    </w:p>
    <w:p w14:paraId="415E5BEB" w14:textId="08A7E158"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Sektory C a D sú vyčlenené pre budovanie objektov mestotvornej </w:t>
      </w:r>
      <w:proofErr w:type="spellStart"/>
      <w:r w:rsidRPr="002F3FAD">
        <w:rPr>
          <w:rFonts w:eastAsia="Calibri"/>
          <w:bCs/>
        </w:rPr>
        <w:t>polyfunkcie</w:t>
      </w:r>
      <w:proofErr w:type="spellEnd"/>
      <w:r w:rsidRPr="002F3FAD">
        <w:rPr>
          <w:rFonts w:eastAsia="Calibri"/>
          <w:bCs/>
        </w:rPr>
        <w:t xml:space="preserve"> – občianskeho vybavenia </w:t>
      </w:r>
      <w:r w:rsidRPr="002F3FAD">
        <w:rPr>
          <w:rFonts w:eastAsia="Calibri"/>
        </w:rPr>
        <w:t>a bývania</w:t>
      </w:r>
      <w:r w:rsidRPr="002F3FAD">
        <w:rPr>
          <w:rFonts w:eastAsia="Calibri"/>
          <w:bCs/>
        </w:rPr>
        <w:t xml:space="preserve"> (funkčný kód B.01 v zmysle ÚPN mesta Trnava v znení neskorších zmien).</w:t>
      </w:r>
    </w:p>
    <w:p w14:paraId="5BF9214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Vzhľadom na nároky investorov na využiteľnosť územia, ako aj na skutočnosť, že územie zóny Cukrovar sa nachádza v dotyku s centrálnou mestskou zónou, je potrebné a správne prijať nasledovné zásady:</w:t>
      </w:r>
    </w:p>
    <w:p w14:paraId="7F7DC77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v zóne bude realizovaná urbanistická štruktúra mestského typu, s jasne vymedzenými blokmi uzavretej </w:t>
      </w:r>
      <w:proofErr w:type="spellStart"/>
      <w:r w:rsidRPr="002F3FAD">
        <w:rPr>
          <w:rFonts w:eastAsia="Calibri"/>
          <w:bCs/>
        </w:rPr>
        <w:t>ulicovej</w:t>
      </w:r>
      <w:proofErr w:type="spellEnd"/>
      <w:r w:rsidRPr="002F3FAD">
        <w:rPr>
          <w:rFonts w:eastAsia="Calibri"/>
          <w:bCs/>
        </w:rPr>
        <w:t xml:space="preserve"> zástavby s vymedzenou uličnou kostrou a stanovenou uličnou čiarou a max. výškou zástavby</w:t>
      </w:r>
    </w:p>
    <w:p w14:paraId="175A7FB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jednotlivé bloky zástavby budú usporiadané s uplatnením vertikálnej funkčnej segregácie:</w:t>
      </w:r>
    </w:p>
    <w:p w14:paraId="05E36F9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sektoroch A a B budú realizované viacpodlažné polyfunkčné objekty s prevahou bývania a doplnkovou funkciou občianskeho vybavenia, v ktorých bude:</w:t>
      </w:r>
    </w:p>
    <w:p w14:paraId="013BFBD3"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prízemie (1. NP) s predpokladom umiestnenia zariadení a prevádzok občianske vybavenosti dotvárajúcich uličný mestský parter</w:t>
      </w:r>
    </w:p>
    <w:p w14:paraId="75388193"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na ostatných nadzemných podlažiach funkcia bývania v bytoch</w:t>
      </w:r>
    </w:p>
    <w:p w14:paraId="13CFDFE3"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 xml:space="preserve">statická doprava pre rezidentov zabezpečená v potrebnom počte najmä v rámci veľkokapacitných priestorov pod objektom v bloku </w:t>
      </w:r>
    </w:p>
    <w:p w14:paraId="28CCD3AB"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 xml:space="preserve">stavebná štruktúra vytvára </w:t>
      </w:r>
      <w:proofErr w:type="spellStart"/>
      <w:r w:rsidRPr="002F3FAD">
        <w:rPr>
          <w:rFonts w:eastAsia="Calibri"/>
          <w:bCs/>
        </w:rPr>
        <w:t>vnútroblokové</w:t>
      </w:r>
      <w:proofErr w:type="spellEnd"/>
      <w:r w:rsidRPr="002F3FAD">
        <w:rPr>
          <w:rFonts w:eastAsia="Calibri"/>
          <w:bCs/>
        </w:rPr>
        <w:t xml:space="preserve"> priestory vyčlenené pre kvalitnú </w:t>
      </w:r>
      <w:proofErr w:type="spellStart"/>
      <w:r w:rsidRPr="002F3FAD">
        <w:rPr>
          <w:rFonts w:eastAsia="Calibri"/>
          <w:bCs/>
        </w:rPr>
        <w:t>vnútroblokovú</w:t>
      </w:r>
      <w:proofErr w:type="spellEnd"/>
      <w:r w:rsidRPr="002F3FAD">
        <w:rPr>
          <w:rFonts w:eastAsia="Calibri"/>
          <w:bCs/>
        </w:rPr>
        <w:t xml:space="preserve"> zeleň, realizovanú i nad plochou podzemných parkovísk</w:t>
      </w:r>
    </w:p>
    <w:p w14:paraId="54E1168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v sektore C budú realizované objekty mestotvornej </w:t>
      </w:r>
      <w:proofErr w:type="spellStart"/>
      <w:r w:rsidRPr="002F3FAD">
        <w:rPr>
          <w:rFonts w:eastAsia="Calibri"/>
          <w:bCs/>
        </w:rPr>
        <w:t>polyfunkcie</w:t>
      </w:r>
      <w:proofErr w:type="spellEnd"/>
      <w:r w:rsidRPr="002F3FAD">
        <w:rPr>
          <w:rFonts w:eastAsia="Calibri"/>
          <w:bCs/>
        </w:rPr>
        <w:t xml:space="preserve"> – občianskeho vybavenia a bývania, v ktorých bude:</w:t>
      </w:r>
    </w:p>
    <w:p w14:paraId="5A2AC10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t xml:space="preserve">aj </w:t>
      </w:r>
      <w:r w:rsidRPr="002F3FAD">
        <w:rPr>
          <w:rFonts w:eastAsia="Calibri"/>
          <w:bCs/>
        </w:rPr>
        <w:t>funkcia obytná</w:t>
      </w:r>
    </w:p>
    <w:p w14:paraId="353B8D3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 xml:space="preserve">vybudovaný hlavný peší priestor ako priame pokračovanie hlavnej pešej osi mesta s veľmi kvalitným a jasne vymedzeným </w:t>
      </w:r>
      <w:proofErr w:type="spellStart"/>
      <w:r w:rsidRPr="002F3FAD">
        <w:rPr>
          <w:rFonts w:eastAsia="Calibri"/>
          <w:bCs/>
        </w:rPr>
        <w:t>vybavenostným</w:t>
      </w:r>
      <w:proofErr w:type="spellEnd"/>
      <w:r w:rsidRPr="002F3FAD">
        <w:rPr>
          <w:rFonts w:eastAsia="Calibri"/>
          <w:bCs/>
        </w:rPr>
        <w:t xml:space="preserve"> parterom      </w:t>
      </w:r>
    </w:p>
    <w:p w14:paraId="48A5843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v sektore D budú realizované objekty mestotvornej </w:t>
      </w:r>
      <w:proofErr w:type="spellStart"/>
      <w:r w:rsidRPr="002F3FAD">
        <w:rPr>
          <w:rFonts w:eastAsia="Calibri"/>
          <w:bCs/>
        </w:rPr>
        <w:t>polyfunkcie</w:t>
      </w:r>
      <w:proofErr w:type="spellEnd"/>
      <w:r w:rsidRPr="002F3FAD">
        <w:rPr>
          <w:rFonts w:eastAsia="Calibri"/>
          <w:bCs/>
        </w:rPr>
        <w:t xml:space="preserve"> a občianskeho vybavenia </w:t>
      </w:r>
      <w:r w:rsidRPr="002F3FAD">
        <w:rPr>
          <w:rFonts w:eastAsia="Calibri"/>
        </w:rPr>
        <w:t>s možnou doplnkovou funkciou bývania,</w:t>
      </w:r>
      <w:r w:rsidRPr="002F3FAD">
        <w:rPr>
          <w:rFonts w:eastAsia="Calibri"/>
          <w:bCs/>
        </w:rPr>
        <w:t xml:space="preserve"> v ktorých bude:</w:t>
      </w:r>
    </w:p>
    <w:p w14:paraId="53A9CCC0" w14:textId="75252C86"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potrebné zohľadniť nároky na rekonštrukciu a </w:t>
      </w:r>
      <w:proofErr w:type="spellStart"/>
      <w:r w:rsidRPr="002F3FAD">
        <w:rPr>
          <w:rFonts w:eastAsia="Calibri"/>
          <w:bCs/>
        </w:rPr>
        <w:t>reanimáciu</w:t>
      </w:r>
      <w:proofErr w:type="spellEnd"/>
      <w:r w:rsidRPr="002F3FAD">
        <w:rPr>
          <w:rFonts w:eastAsia="Calibri"/>
          <w:bCs/>
        </w:rPr>
        <w:t xml:space="preserve"> jestvujúcich NKP Cukrovar a zásady ich obnovy stanovené príslušným orgánom pamiatkovej ochrany.</w:t>
      </w:r>
    </w:p>
    <w:p w14:paraId="3420CAC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 A:</w:t>
      </w:r>
    </w:p>
    <w:p w14:paraId="6910E74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vyčlenený pre výstavbu viacpodlažných bytových domov s podielom občianskeho vybavenia v parteri orientovaného najmä do hlavných uličných priestorov</w:t>
      </w:r>
    </w:p>
    <w:p w14:paraId="4885493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rozčlenený na </w:t>
      </w:r>
      <w:r w:rsidRPr="002F3FAD">
        <w:rPr>
          <w:rFonts w:eastAsia="Calibri"/>
        </w:rPr>
        <w:t xml:space="preserve">6 </w:t>
      </w:r>
      <w:r w:rsidRPr="002F3FAD">
        <w:rPr>
          <w:rFonts w:eastAsia="Calibri"/>
          <w:bCs/>
        </w:rPr>
        <w:t>hlavných regulačných jednotiek (blokov) s dominantnou funkciou obytnou (viacpodlažná zástavba) a doplnkovou funkciou OV</w:t>
      </w:r>
    </w:p>
    <w:p w14:paraId="3C5776B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doplňujúcimi </w:t>
      </w:r>
      <w:r w:rsidRPr="002F3FAD">
        <w:rPr>
          <w:rFonts w:eastAsia="Calibri"/>
        </w:rPr>
        <w:t>funkciami</w:t>
      </w:r>
      <w:r w:rsidRPr="002F3FAD">
        <w:rPr>
          <w:rFonts w:eastAsia="Calibri"/>
          <w:bCs/>
        </w:rPr>
        <w:t xml:space="preserve"> sú:</w:t>
      </w:r>
    </w:p>
    <w:p w14:paraId="0271FDE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verejné priestory prístupových komunikácií s pridruženými chodníkmi a verejnou zeleňou</w:t>
      </w:r>
    </w:p>
    <w:p w14:paraId="3E576959" w14:textId="5D7364A4"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bCs/>
        </w:rPr>
        <w:t xml:space="preserve">verejné priestory vyhradené pre budovanie plôch parkovej zelene </w:t>
      </w:r>
      <w:r w:rsidRPr="002F3FAD">
        <w:rPr>
          <w:rFonts w:eastAsia="Calibri"/>
        </w:rPr>
        <w:t>(blok A.07).</w:t>
      </w:r>
    </w:p>
    <w:p w14:paraId="3A716030"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 B:</w:t>
      </w:r>
    </w:p>
    <w:p w14:paraId="2A83D7A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vyčlenený pre výstavbu viacpodlažných bytových domov s podielom občianskeho vybavenia v parteri orientovaného najmä do hlavných uličných priestorov</w:t>
      </w:r>
    </w:p>
    <w:p w14:paraId="1EF4B65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rozčlenený na </w:t>
      </w:r>
      <w:r w:rsidRPr="002F3FAD">
        <w:rPr>
          <w:rFonts w:eastAsia="Calibri"/>
        </w:rPr>
        <w:t>3 hlavné regulačné jednotky (bloky)</w:t>
      </w:r>
      <w:r w:rsidRPr="002F3FAD">
        <w:rPr>
          <w:rFonts w:eastAsia="Calibri"/>
          <w:bCs/>
        </w:rPr>
        <w:t xml:space="preserve"> s dominantnou funkciou obytnou (viacpodlažná zástavba) a doplnkovou funkciou OV</w:t>
      </w:r>
    </w:p>
    <w:p w14:paraId="19FB36DD" w14:textId="3CE93D55"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doplňujúcimi </w:t>
      </w:r>
      <w:r w:rsidRPr="002F3FAD">
        <w:rPr>
          <w:rFonts w:eastAsia="Calibri"/>
        </w:rPr>
        <w:t xml:space="preserve">funkciami </w:t>
      </w:r>
      <w:r w:rsidRPr="002F3FAD">
        <w:rPr>
          <w:rFonts w:eastAsia="Calibri"/>
          <w:bCs/>
        </w:rPr>
        <w:t>sú verejné priestory prístupových komunikácií s pridruženými chodníkmi a verejnou zeleňou.</w:t>
      </w:r>
    </w:p>
    <w:p w14:paraId="557489F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 C:</w:t>
      </w:r>
    </w:p>
    <w:p w14:paraId="72DE703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vyčlenený pre výstavbu blokov mestotvornej </w:t>
      </w:r>
      <w:proofErr w:type="spellStart"/>
      <w:r w:rsidRPr="002F3FAD">
        <w:rPr>
          <w:rFonts w:eastAsia="Calibri"/>
          <w:bCs/>
        </w:rPr>
        <w:t>polyfunkcie</w:t>
      </w:r>
      <w:proofErr w:type="spellEnd"/>
      <w:r w:rsidRPr="002F3FAD">
        <w:rPr>
          <w:rFonts w:eastAsia="Calibri"/>
          <w:bCs/>
        </w:rPr>
        <w:t xml:space="preserve"> – občianskeho vybavenia </w:t>
      </w:r>
      <w:r w:rsidRPr="002F3FAD">
        <w:rPr>
          <w:rFonts w:eastAsia="Calibri"/>
        </w:rPr>
        <w:t>a bývania</w:t>
      </w:r>
    </w:p>
    <w:p w14:paraId="5A8509B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rozčlenený na 6 hlavných regulačných jednotiek (blokov) s funkciou OV (viacpodlažná zástavba) a s funkciou bývania</w:t>
      </w:r>
    </w:p>
    <w:p w14:paraId="6F2454EA" w14:textId="04B983D2"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doplňujúcimi blokmi sú verejné priestory hlavného pešieho ťahu a vedľajšie verejné pešie priestory (s možnosťou začlenenia vedľajších verejných peších priestorov do plôch primárnej funkcie sektora C</w:t>
      </w:r>
      <w:r w:rsidRPr="002F3FAD">
        <w:rPr>
          <w:rFonts w:eastAsia="Calibri"/>
          <w:b/>
          <w:bCs/>
        </w:rPr>
        <w:t>)</w:t>
      </w:r>
      <w:r w:rsidRPr="002F3FAD">
        <w:rPr>
          <w:rFonts w:eastAsia="Calibri"/>
          <w:bCs/>
        </w:rPr>
        <w:t>, do ktorých je orientovaný parter OV v mestskej zástavbe.</w:t>
      </w:r>
    </w:p>
    <w:p w14:paraId="5FDA83A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 D:</w:t>
      </w:r>
    </w:p>
    <w:p w14:paraId="5CFA68A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vyčlenený pre rozvoj mestotvornej </w:t>
      </w:r>
      <w:proofErr w:type="spellStart"/>
      <w:r w:rsidRPr="002F3FAD">
        <w:rPr>
          <w:rFonts w:eastAsia="Calibri"/>
          <w:bCs/>
        </w:rPr>
        <w:t>polyfunkcie</w:t>
      </w:r>
      <w:proofErr w:type="spellEnd"/>
      <w:r w:rsidRPr="002F3FAD">
        <w:rPr>
          <w:rFonts w:eastAsia="Calibri"/>
          <w:bCs/>
        </w:rPr>
        <w:t xml:space="preserve"> a občianskeho vybavenia v jestvujúcich objektoch zapísaných v zozname NKP a v zozname pamätihodností mesta</w:t>
      </w:r>
    </w:p>
    <w:p w14:paraId="0D8CA7BB"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bCs/>
        </w:rPr>
        <w:t xml:space="preserve">rozčlenený na 4 hlavné regulačné jednotky (bloky s dominantnou funkciou OV - viacpodlažná zástavba) </w:t>
      </w:r>
      <w:r w:rsidRPr="002F3FAD">
        <w:rPr>
          <w:rFonts w:eastAsia="Calibri"/>
        </w:rPr>
        <w:t>a možnou doplnkovou funkciou bývania</w:t>
      </w:r>
    </w:p>
    <w:p w14:paraId="19D84DA5" w14:textId="6AEE3BC1"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doplňujúcimi blokmi sú priestory prístupových komunikácií s pridruženými chodníkmi a verejnou zeleňou</w:t>
      </w:r>
    </w:p>
    <w:p w14:paraId="1A276F43"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 E:</w:t>
      </w:r>
    </w:p>
    <w:p w14:paraId="4AAAC4FC" w14:textId="7CAA7259"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rozčlenený na sústavu prepojených hlavných verejných priestorov  komunikačnej kostry zóny a prvkov uličnej zelene.</w:t>
      </w:r>
    </w:p>
    <w:tbl>
      <w:tblPr>
        <w:tblW w:w="9782" w:type="dxa"/>
        <w:tblInd w:w="-5" w:type="dxa"/>
        <w:tblLayout w:type="fixed"/>
        <w:tblCellMar>
          <w:left w:w="70" w:type="dxa"/>
          <w:right w:w="70" w:type="dxa"/>
        </w:tblCellMar>
        <w:tblLook w:val="0000" w:firstRow="0" w:lastRow="0" w:firstColumn="0" w:lastColumn="0" w:noHBand="0" w:noVBand="0"/>
      </w:tblPr>
      <w:tblGrid>
        <w:gridCol w:w="1055"/>
        <w:gridCol w:w="2050"/>
        <w:gridCol w:w="1770"/>
        <w:gridCol w:w="4907"/>
      </w:tblGrid>
      <w:tr w:rsidR="00E906AF" w:rsidRPr="002F3FAD" w14:paraId="2024055A" w14:textId="77777777" w:rsidTr="002F3FAD">
        <w:trPr>
          <w:trHeight w:val="640"/>
        </w:trPr>
        <w:tc>
          <w:tcPr>
            <w:tcW w:w="1055" w:type="dxa"/>
            <w:tcBorders>
              <w:top w:val="single" w:sz="4" w:space="0" w:color="000000"/>
              <w:left w:val="single" w:sz="4" w:space="0" w:color="000000"/>
              <w:bottom w:val="single" w:sz="4" w:space="0" w:color="000000"/>
            </w:tcBorders>
          </w:tcPr>
          <w:p w14:paraId="1453CBB2" w14:textId="77777777" w:rsidR="00E906AF" w:rsidRPr="002F3FAD" w:rsidRDefault="00E906AF" w:rsidP="002F3FAD">
            <w:pPr>
              <w:pStyle w:val="Zkladntext"/>
              <w:spacing w:line="360" w:lineRule="auto"/>
              <w:rPr>
                <w:rFonts w:ascii="Arial" w:hAnsi="Arial" w:cs="Arial"/>
              </w:rPr>
            </w:pPr>
            <w:r w:rsidRPr="002F3FAD">
              <w:rPr>
                <w:rFonts w:ascii="Arial" w:hAnsi="Arial" w:cs="Arial"/>
              </w:rPr>
              <w:t>Územný podcelok</w:t>
            </w:r>
          </w:p>
        </w:tc>
        <w:tc>
          <w:tcPr>
            <w:tcW w:w="2050" w:type="dxa"/>
            <w:tcBorders>
              <w:top w:val="single" w:sz="4" w:space="0" w:color="000000"/>
              <w:left w:val="single" w:sz="4" w:space="0" w:color="000000"/>
              <w:bottom w:val="single" w:sz="4" w:space="0" w:color="000000"/>
            </w:tcBorders>
          </w:tcPr>
          <w:p w14:paraId="6DBA1E77" w14:textId="77777777" w:rsidR="00E906AF" w:rsidRPr="002F3FAD" w:rsidRDefault="00E906AF" w:rsidP="002F3FAD">
            <w:pPr>
              <w:pStyle w:val="Zkladntext"/>
              <w:spacing w:line="360" w:lineRule="auto"/>
              <w:rPr>
                <w:rFonts w:ascii="Arial" w:hAnsi="Arial" w:cs="Arial"/>
              </w:rPr>
            </w:pPr>
            <w:r w:rsidRPr="002F3FAD">
              <w:rPr>
                <w:rFonts w:ascii="Arial" w:hAnsi="Arial" w:cs="Arial"/>
              </w:rPr>
              <w:t>Základné funkčné využitie územného podcelku</w:t>
            </w:r>
          </w:p>
        </w:tc>
        <w:tc>
          <w:tcPr>
            <w:tcW w:w="1770" w:type="dxa"/>
            <w:tcBorders>
              <w:top w:val="single" w:sz="4" w:space="0" w:color="000000"/>
              <w:left w:val="single" w:sz="4" w:space="0" w:color="000000"/>
              <w:bottom w:val="single" w:sz="4" w:space="0" w:color="000000"/>
            </w:tcBorders>
          </w:tcPr>
          <w:p w14:paraId="182F9AEB" w14:textId="77777777" w:rsidR="00E906AF" w:rsidRPr="002F3FAD" w:rsidRDefault="00E906AF" w:rsidP="002F3FAD">
            <w:pPr>
              <w:pStyle w:val="Zkladntext"/>
              <w:spacing w:line="360" w:lineRule="auto"/>
              <w:rPr>
                <w:rFonts w:ascii="Arial" w:hAnsi="Arial" w:cs="Arial"/>
              </w:rPr>
            </w:pPr>
            <w:r w:rsidRPr="002F3FAD">
              <w:rPr>
                <w:rFonts w:ascii="Arial" w:hAnsi="Arial" w:cs="Arial"/>
              </w:rPr>
              <w:t>Regulačná jednotka (blok)</w:t>
            </w:r>
          </w:p>
        </w:tc>
        <w:tc>
          <w:tcPr>
            <w:tcW w:w="4907" w:type="dxa"/>
            <w:tcBorders>
              <w:top w:val="single" w:sz="4" w:space="0" w:color="000000"/>
              <w:left w:val="single" w:sz="4" w:space="0" w:color="000000"/>
              <w:bottom w:val="single" w:sz="4" w:space="0" w:color="000000"/>
              <w:right w:val="single" w:sz="4" w:space="0" w:color="000000"/>
            </w:tcBorders>
          </w:tcPr>
          <w:p w14:paraId="7556DB32" w14:textId="77777777" w:rsidR="00E906AF" w:rsidRPr="002F3FAD" w:rsidRDefault="00E906AF" w:rsidP="002F3FAD">
            <w:pPr>
              <w:pStyle w:val="Zkladntext"/>
              <w:spacing w:line="360" w:lineRule="auto"/>
              <w:rPr>
                <w:rFonts w:ascii="Arial" w:hAnsi="Arial" w:cs="Arial"/>
              </w:rPr>
            </w:pPr>
            <w:r w:rsidRPr="002F3FAD">
              <w:rPr>
                <w:rFonts w:ascii="Arial" w:hAnsi="Arial" w:cs="Arial"/>
              </w:rPr>
              <w:t>Špecifikácia dominantnej náplne regulačnej jednotky (bloku)</w:t>
            </w:r>
          </w:p>
        </w:tc>
      </w:tr>
      <w:tr w:rsidR="00E906AF" w:rsidRPr="002F3FAD" w14:paraId="49B3660A" w14:textId="77777777" w:rsidTr="002F3FAD">
        <w:trPr>
          <w:trHeight w:val="280"/>
        </w:trPr>
        <w:tc>
          <w:tcPr>
            <w:tcW w:w="1055" w:type="dxa"/>
            <w:vMerge w:val="restart"/>
            <w:tcBorders>
              <w:top w:val="single" w:sz="4" w:space="0" w:color="000000"/>
              <w:left w:val="single" w:sz="4" w:space="0" w:color="000000"/>
              <w:bottom w:val="single" w:sz="4" w:space="0" w:color="000000"/>
            </w:tcBorders>
          </w:tcPr>
          <w:p w14:paraId="20EE0EA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w:t>
            </w:r>
          </w:p>
        </w:tc>
        <w:tc>
          <w:tcPr>
            <w:tcW w:w="2050" w:type="dxa"/>
            <w:vMerge w:val="restart"/>
            <w:tcBorders>
              <w:top w:val="single" w:sz="4" w:space="0" w:color="000000"/>
              <w:left w:val="single" w:sz="4" w:space="0" w:color="000000"/>
              <w:bottom w:val="single" w:sz="4" w:space="0" w:color="000000"/>
            </w:tcBorders>
          </w:tcPr>
          <w:p w14:paraId="67B52F60"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polyfunkčné územie s prevahou obytnej funkcie</w:t>
            </w:r>
          </w:p>
        </w:tc>
        <w:tc>
          <w:tcPr>
            <w:tcW w:w="1770" w:type="dxa"/>
            <w:tcBorders>
              <w:top w:val="single" w:sz="4" w:space="0" w:color="000000"/>
              <w:left w:val="single" w:sz="4" w:space="0" w:color="000000"/>
              <w:bottom w:val="single" w:sz="4" w:space="0" w:color="000000"/>
            </w:tcBorders>
          </w:tcPr>
          <w:p w14:paraId="2CE768BE"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A.01.</w:t>
            </w:r>
          </w:p>
        </w:tc>
        <w:tc>
          <w:tcPr>
            <w:tcW w:w="4907" w:type="dxa"/>
            <w:tcBorders>
              <w:top w:val="single" w:sz="4" w:space="0" w:color="000000"/>
              <w:left w:val="single" w:sz="4" w:space="0" w:color="000000"/>
              <w:bottom w:val="single" w:sz="4" w:space="0" w:color="000000"/>
              <w:right w:val="single" w:sz="4" w:space="0" w:color="000000"/>
            </w:tcBorders>
          </w:tcPr>
          <w:p w14:paraId="44AA05F5"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06EC24E8" w14:textId="77777777" w:rsidTr="002F3FAD">
        <w:trPr>
          <w:trHeight w:val="280"/>
        </w:trPr>
        <w:tc>
          <w:tcPr>
            <w:tcW w:w="1055" w:type="dxa"/>
            <w:vMerge/>
            <w:tcBorders>
              <w:top w:val="single" w:sz="4" w:space="0" w:color="000000"/>
              <w:left w:val="single" w:sz="4" w:space="0" w:color="000000"/>
              <w:bottom w:val="single" w:sz="4" w:space="0" w:color="000000"/>
            </w:tcBorders>
          </w:tcPr>
          <w:p w14:paraId="025E65E7"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7A780157"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68D8702D"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A.02.</w:t>
            </w:r>
          </w:p>
        </w:tc>
        <w:tc>
          <w:tcPr>
            <w:tcW w:w="4907" w:type="dxa"/>
            <w:tcBorders>
              <w:top w:val="single" w:sz="4" w:space="0" w:color="000000"/>
              <w:left w:val="single" w:sz="4" w:space="0" w:color="000000"/>
              <w:bottom w:val="single" w:sz="4" w:space="0" w:color="000000"/>
              <w:right w:val="single" w:sz="4" w:space="0" w:color="000000"/>
            </w:tcBorders>
          </w:tcPr>
          <w:p w14:paraId="52544BC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05891C5A" w14:textId="77777777" w:rsidTr="002F3FAD">
        <w:trPr>
          <w:trHeight w:val="280"/>
        </w:trPr>
        <w:tc>
          <w:tcPr>
            <w:tcW w:w="1055" w:type="dxa"/>
            <w:vMerge/>
            <w:tcBorders>
              <w:top w:val="single" w:sz="4" w:space="0" w:color="000000"/>
              <w:left w:val="single" w:sz="4" w:space="0" w:color="000000"/>
              <w:bottom w:val="single" w:sz="4" w:space="0" w:color="000000"/>
            </w:tcBorders>
          </w:tcPr>
          <w:p w14:paraId="2C508551"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28172E46"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1C56EF9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A.03.</w:t>
            </w:r>
          </w:p>
        </w:tc>
        <w:tc>
          <w:tcPr>
            <w:tcW w:w="4907" w:type="dxa"/>
            <w:tcBorders>
              <w:top w:val="single" w:sz="4" w:space="0" w:color="000000"/>
              <w:left w:val="single" w:sz="4" w:space="0" w:color="000000"/>
              <w:bottom w:val="single" w:sz="4" w:space="0" w:color="000000"/>
              <w:right w:val="single" w:sz="4" w:space="0" w:color="000000"/>
            </w:tcBorders>
          </w:tcPr>
          <w:p w14:paraId="4E3294F3"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0BB37B69" w14:textId="77777777" w:rsidTr="002F3FAD">
        <w:trPr>
          <w:trHeight w:val="280"/>
        </w:trPr>
        <w:tc>
          <w:tcPr>
            <w:tcW w:w="1055" w:type="dxa"/>
            <w:vMerge/>
            <w:tcBorders>
              <w:top w:val="single" w:sz="4" w:space="0" w:color="000000"/>
              <w:left w:val="single" w:sz="4" w:space="0" w:color="000000"/>
              <w:bottom w:val="single" w:sz="4" w:space="0" w:color="000000"/>
            </w:tcBorders>
          </w:tcPr>
          <w:p w14:paraId="781155A6"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4C0FC0E8"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13686B03"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A.04.</w:t>
            </w:r>
          </w:p>
        </w:tc>
        <w:tc>
          <w:tcPr>
            <w:tcW w:w="4907" w:type="dxa"/>
            <w:tcBorders>
              <w:top w:val="single" w:sz="4" w:space="0" w:color="000000"/>
              <w:left w:val="single" w:sz="4" w:space="0" w:color="000000"/>
              <w:bottom w:val="single" w:sz="4" w:space="0" w:color="000000"/>
              <w:right w:val="single" w:sz="4" w:space="0" w:color="000000"/>
            </w:tcBorders>
          </w:tcPr>
          <w:p w14:paraId="27DE06B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09DA0FC4" w14:textId="77777777" w:rsidTr="002F3FAD">
        <w:trPr>
          <w:trHeight w:val="280"/>
        </w:trPr>
        <w:tc>
          <w:tcPr>
            <w:tcW w:w="1055" w:type="dxa"/>
            <w:vMerge/>
            <w:tcBorders>
              <w:top w:val="single" w:sz="4" w:space="0" w:color="000000"/>
              <w:left w:val="single" w:sz="4" w:space="0" w:color="000000"/>
              <w:bottom w:val="single" w:sz="4" w:space="0" w:color="000000"/>
            </w:tcBorders>
          </w:tcPr>
          <w:p w14:paraId="7F922D14"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25D8527A"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76E0CFA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A.05.</w:t>
            </w:r>
          </w:p>
        </w:tc>
        <w:tc>
          <w:tcPr>
            <w:tcW w:w="4907" w:type="dxa"/>
            <w:tcBorders>
              <w:top w:val="single" w:sz="4" w:space="0" w:color="000000"/>
              <w:left w:val="single" w:sz="4" w:space="0" w:color="000000"/>
              <w:bottom w:val="single" w:sz="4" w:space="0" w:color="000000"/>
              <w:right w:val="single" w:sz="4" w:space="0" w:color="000000"/>
            </w:tcBorders>
          </w:tcPr>
          <w:p w14:paraId="298C63B6"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4E4C0ACD" w14:textId="77777777" w:rsidTr="002F3FAD">
        <w:trPr>
          <w:trHeight w:val="280"/>
        </w:trPr>
        <w:tc>
          <w:tcPr>
            <w:tcW w:w="1055" w:type="dxa"/>
            <w:vMerge/>
            <w:tcBorders>
              <w:top w:val="single" w:sz="4" w:space="0" w:color="000000"/>
              <w:left w:val="single" w:sz="4" w:space="0" w:color="000000"/>
              <w:bottom w:val="single" w:sz="4" w:space="0" w:color="000000"/>
            </w:tcBorders>
          </w:tcPr>
          <w:p w14:paraId="0D9B9318"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2466BEBC"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14B002EC"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A.06.</w:t>
            </w:r>
          </w:p>
        </w:tc>
        <w:tc>
          <w:tcPr>
            <w:tcW w:w="4907" w:type="dxa"/>
            <w:tcBorders>
              <w:top w:val="single" w:sz="4" w:space="0" w:color="000000"/>
              <w:left w:val="single" w:sz="4" w:space="0" w:color="000000"/>
              <w:bottom w:val="single" w:sz="4" w:space="0" w:color="000000"/>
              <w:right w:val="single" w:sz="4" w:space="0" w:color="000000"/>
            </w:tcBorders>
          </w:tcPr>
          <w:p w14:paraId="3F6CDC4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7C17E3BB" w14:textId="77777777" w:rsidTr="002F3FAD">
        <w:trPr>
          <w:trHeight w:val="280"/>
        </w:trPr>
        <w:tc>
          <w:tcPr>
            <w:tcW w:w="1055" w:type="dxa"/>
            <w:vMerge/>
            <w:tcBorders>
              <w:top w:val="single" w:sz="4" w:space="0" w:color="000000"/>
              <w:left w:val="single" w:sz="4" w:space="0" w:color="000000"/>
              <w:bottom w:val="single" w:sz="4" w:space="0" w:color="000000"/>
            </w:tcBorders>
          </w:tcPr>
          <w:p w14:paraId="56474758"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0788D1E4"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70" w:type="dxa"/>
            <w:tcBorders>
              <w:top w:val="single" w:sz="4" w:space="0" w:color="000000"/>
              <w:left w:val="single" w:sz="4" w:space="0" w:color="000000"/>
              <w:bottom w:val="single" w:sz="4" w:space="0" w:color="000000"/>
            </w:tcBorders>
          </w:tcPr>
          <w:p w14:paraId="26E8BFE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A.07.</w:t>
            </w:r>
          </w:p>
        </w:tc>
        <w:tc>
          <w:tcPr>
            <w:tcW w:w="4907" w:type="dxa"/>
            <w:tcBorders>
              <w:top w:val="single" w:sz="4" w:space="0" w:color="000000"/>
              <w:left w:val="single" w:sz="4" w:space="0" w:color="000000"/>
              <w:bottom w:val="single" w:sz="4" w:space="0" w:color="000000"/>
              <w:right w:val="single" w:sz="4" w:space="0" w:color="000000"/>
            </w:tcBorders>
          </w:tcPr>
          <w:p w14:paraId="4A1754A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parková zeleň</w:t>
            </w:r>
          </w:p>
        </w:tc>
      </w:tr>
    </w:tbl>
    <w:p w14:paraId="3B88854E" w14:textId="77777777" w:rsidR="00E906AF" w:rsidRPr="002F3FAD" w:rsidRDefault="00E906AF" w:rsidP="002F3FAD">
      <w:pPr>
        <w:spacing w:line="360" w:lineRule="auto"/>
        <w:rPr>
          <w:rFonts w:ascii="Arial" w:hAnsi="Arial" w:cs="Arial"/>
          <w:color w:val="000000" w:themeColor="text1"/>
          <w:sz w:val="24"/>
          <w:szCs w:val="24"/>
        </w:rPr>
      </w:pPr>
    </w:p>
    <w:tbl>
      <w:tblPr>
        <w:tblW w:w="9785" w:type="dxa"/>
        <w:tblInd w:w="-5" w:type="dxa"/>
        <w:tblLayout w:type="fixed"/>
        <w:tblCellMar>
          <w:left w:w="70" w:type="dxa"/>
          <w:right w:w="70" w:type="dxa"/>
        </w:tblCellMar>
        <w:tblLook w:val="0000" w:firstRow="0" w:lastRow="0" w:firstColumn="0" w:lastColumn="0" w:noHBand="0" w:noVBand="0"/>
      </w:tblPr>
      <w:tblGrid>
        <w:gridCol w:w="1055"/>
        <w:gridCol w:w="2050"/>
        <w:gridCol w:w="1780"/>
        <w:gridCol w:w="4900"/>
      </w:tblGrid>
      <w:tr w:rsidR="00E906AF" w:rsidRPr="002F3FAD" w14:paraId="577ED2FD" w14:textId="77777777" w:rsidTr="002F3FAD">
        <w:trPr>
          <w:trHeight w:val="660"/>
        </w:trPr>
        <w:tc>
          <w:tcPr>
            <w:tcW w:w="1055" w:type="dxa"/>
            <w:tcBorders>
              <w:top w:val="single" w:sz="4" w:space="0" w:color="000000"/>
              <w:left w:val="single" w:sz="4" w:space="0" w:color="000000"/>
              <w:bottom w:val="single" w:sz="4" w:space="0" w:color="000000"/>
            </w:tcBorders>
          </w:tcPr>
          <w:p w14:paraId="7F6ECB4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Územný podcelok</w:t>
            </w:r>
          </w:p>
        </w:tc>
        <w:tc>
          <w:tcPr>
            <w:tcW w:w="2050" w:type="dxa"/>
            <w:tcBorders>
              <w:top w:val="single" w:sz="4" w:space="0" w:color="000000"/>
              <w:left w:val="single" w:sz="4" w:space="0" w:color="000000"/>
              <w:bottom w:val="single" w:sz="4" w:space="0" w:color="000000"/>
            </w:tcBorders>
          </w:tcPr>
          <w:p w14:paraId="5879BA6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Základné funkčné využitie územného podcelku</w:t>
            </w:r>
          </w:p>
        </w:tc>
        <w:tc>
          <w:tcPr>
            <w:tcW w:w="1780" w:type="dxa"/>
            <w:tcBorders>
              <w:top w:val="single" w:sz="4" w:space="0" w:color="000000"/>
              <w:left w:val="single" w:sz="4" w:space="0" w:color="000000"/>
              <w:bottom w:val="single" w:sz="4" w:space="0" w:color="000000"/>
            </w:tcBorders>
          </w:tcPr>
          <w:p w14:paraId="50F22B8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Regulačná jednotka (blok)</w:t>
            </w:r>
          </w:p>
        </w:tc>
        <w:tc>
          <w:tcPr>
            <w:tcW w:w="4900" w:type="dxa"/>
            <w:tcBorders>
              <w:top w:val="single" w:sz="4" w:space="0" w:color="000000"/>
              <w:left w:val="single" w:sz="4" w:space="0" w:color="000000"/>
              <w:bottom w:val="single" w:sz="4" w:space="0" w:color="000000"/>
              <w:right w:val="single" w:sz="4" w:space="0" w:color="000000"/>
            </w:tcBorders>
          </w:tcPr>
          <w:p w14:paraId="757D003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Špecifikácia dominantnej náplne regulačnej jednotky (bloku)</w:t>
            </w:r>
          </w:p>
        </w:tc>
      </w:tr>
      <w:tr w:rsidR="00E906AF" w:rsidRPr="002F3FAD" w14:paraId="75CBEE13" w14:textId="77777777" w:rsidTr="002F3FAD">
        <w:trPr>
          <w:trHeight w:val="280"/>
        </w:trPr>
        <w:tc>
          <w:tcPr>
            <w:tcW w:w="1055" w:type="dxa"/>
            <w:vMerge w:val="restart"/>
            <w:tcBorders>
              <w:top w:val="single" w:sz="4" w:space="0" w:color="000000"/>
              <w:left w:val="single" w:sz="4" w:space="0" w:color="000000"/>
              <w:bottom w:val="single" w:sz="4" w:space="0" w:color="000000"/>
            </w:tcBorders>
          </w:tcPr>
          <w:p w14:paraId="377121F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w:t>
            </w:r>
          </w:p>
        </w:tc>
        <w:tc>
          <w:tcPr>
            <w:tcW w:w="2050" w:type="dxa"/>
            <w:vMerge w:val="restart"/>
            <w:tcBorders>
              <w:top w:val="single" w:sz="4" w:space="0" w:color="000000"/>
              <w:left w:val="single" w:sz="4" w:space="0" w:color="000000"/>
              <w:bottom w:val="single" w:sz="4" w:space="0" w:color="000000"/>
            </w:tcBorders>
          </w:tcPr>
          <w:p w14:paraId="0A316D82"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polyfunkčné územie s prevahou obytnej funkcie</w:t>
            </w:r>
          </w:p>
        </w:tc>
        <w:tc>
          <w:tcPr>
            <w:tcW w:w="1780" w:type="dxa"/>
            <w:tcBorders>
              <w:top w:val="single" w:sz="4" w:space="0" w:color="000000"/>
              <w:left w:val="single" w:sz="4" w:space="0" w:color="000000"/>
              <w:bottom w:val="single" w:sz="4" w:space="0" w:color="000000"/>
            </w:tcBorders>
          </w:tcPr>
          <w:p w14:paraId="2542C71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B.01.</w:t>
            </w:r>
          </w:p>
        </w:tc>
        <w:tc>
          <w:tcPr>
            <w:tcW w:w="4900" w:type="dxa"/>
            <w:tcBorders>
              <w:top w:val="single" w:sz="4" w:space="0" w:color="000000"/>
              <w:left w:val="single" w:sz="4" w:space="0" w:color="000000"/>
              <w:bottom w:val="single" w:sz="4" w:space="0" w:color="000000"/>
              <w:right w:val="single" w:sz="4" w:space="0" w:color="000000"/>
            </w:tcBorders>
          </w:tcPr>
          <w:p w14:paraId="0DDD171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598DB3C9" w14:textId="77777777" w:rsidTr="002F3FAD">
        <w:trPr>
          <w:trHeight w:val="280"/>
        </w:trPr>
        <w:tc>
          <w:tcPr>
            <w:tcW w:w="1055" w:type="dxa"/>
            <w:vMerge/>
            <w:tcBorders>
              <w:top w:val="single" w:sz="4" w:space="0" w:color="000000"/>
              <w:left w:val="single" w:sz="4" w:space="0" w:color="000000"/>
              <w:bottom w:val="single" w:sz="4" w:space="0" w:color="000000"/>
            </w:tcBorders>
          </w:tcPr>
          <w:p w14:paraId="2B79407F"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65AC09B2"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13FCEF66"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B.02.</w:t>
            </w:r>
          </w:p>
        </w:tc>
        <w:tc>
          <w:tcPr>
            <w:tcW w:w="4900" w:type="dxa"/>
            <w:tcBorders>
              <w:top w:val="single" w:sz="4" w:space="0" w:color="000000"/>
              <w:left w:val="single" w:sz="4" w:space="0" w:color="000000"/>
              <w:bottom w:val="single" w:sz="4" w:space="0" w:color="000000"/>
              <w:right w:val="single" w:sz="4" w:space="0" w:color="000000"/>
            </w:tcBorders>
          </w:tcPr>
          <w:p w14:paraId="6978C796"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r w:rsidR="00E906AF" w:rsidRPr="002F3FAD" w14:paraId="5C4E3C27" w14:textId="77777777" w:rsidTr="002F3FAD">
        <w:trPr>
          <w:trHeight w:val="280"/>
        </w:trPr>
        <w:tc>
          <w:tcPr>
            <w:tcW w:w="1055" w:type="dxa"/>
            <w:vMerge/>
            <w:tcBorders>
              <w:top w:val="single" w:sz="4" w:space="0" w:color="000000"/>
              <w:left w:val="single" w:sz="4" w:space="0" w:color="000000"/>
              <w:bottom w:val="single" w:sz="4" w:space="0" w:color="000000"/>
            </w:tcBorders>
          </w:tcPr>
          <w:p w14:paraId="2C370E3F"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50" w:type="dxa"/>
            <w:vMerge/>
            <w:tcBorders>
              <w:top w:val="single" w:sz="4" w:space="0" w:color="000000"/>
              <w:left w:val="single" w:sz="4" w:space="0" w:color="000000"/>
              <w:bottom w:val="single" w:sz="4" w:space="0" w:color="000000"/>
            </w:tcBorders>
          </w:tcPr>
          <w:p w14:paraId="572A53C3"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0DDC479E"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B.03.</w:t>
            </w:r>
          </w:p>
        </w:tc>
        <w:tc>
          <w:tcPr>
            <w:tcW w:w="4900" w:type="dxa"/>
            <w:tcBorders>
              <w:top w:val="single" w:sz="4" w:space="0" w:color="000000"/>
              <w:left w:val="single" w:sz="4" w:space="0" w:color="000000"/>
              <w:bottom w:val="single" w:sz="4" w:space="0" w:color="000000"/>
              <w:right w:val="single" w:sz="4" w:space="0" w:color="000000"/>
            </w:tcBorders>
          </w:tcPr>
          <w:p w14:paraId="56B441D4"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bývanie BD</w:t>
            </w:r>
          </w:p>
        </w:tc>
      </w:tr>
    </w:tbl>
    <w:p w14:paraId="406691B7" w14:textId="77777777" w:rsidR="00E906AF" w:rsidRPr="002F3FAD" w:rsidRDefault="00E906AF" w:rsidP="002F3FAD">
      <w:pPr>
        <w:tabs>
          <w:tab w:val="left" w:pos="8610"/>
        </w:tabs>
        <w:spacing w:line="360" w:lineRule="auto"/>
        <w:rPr>
          <w:rFonts w:ascii="Arial" w:hAnsi="Arial" w:cs="Arial"/>
          <w:color w:val="000000" w:themeColor="text1"/>
          <w:sz w:val="24"/>
          <w:szCs w:val="24"/>
        </w:rPr>
      </w:pPr>
    </w:p>
    <w:tbl>
      <w:tblPr>
        <w:tblW w:w="9792" w:type="dxa"/>
        <w:tblInd w:w="-5" w:type="dxa"/>
        <w:tblLayout w:type="fixed"/>
        <w:tblCellMar>
          <w:left w:w="70" w:type="dxa"/>
          <w:right w:w="70" w:type="dxa"/>
        </w:tblCellMar>
        <w:tblLook w:val="0000" w:firstRow="0" w:lastRow="0" w:firstColumn="0" w:lastColumn="0" w:noHBand="0" w:noVBand="0"/>
      </w:tblPr>
      <w:tblGrid>
        <w:gridCol w:w="1045"/>
        <w:gridCol w:w="2060"/>
        <w:gridCol w:w="1780"/>
        <w:gridCol w:w="4907"/>
      </w:tblGrid>
      <w:tr w:rsidR="00E906AF" w:rsidRPr="002F3FAD" w14:paraId="4932D141" w14:textId="77777777" w:rsidTr="002F3FAD">
        <w:trPr>
          <w:trHeight w:val="690"/>
        </w:trPr>
        <w:tc>
          <w:tcPr>
            <w:tcW w:w="1045" w:type="dxa"/>
            <w:tcBorders>
              <w:top w:val="single" w:sz="4" w:space="0" w:color="000000"/>
              <w:left w:val="single" w:sz="4" w:space="0" w:color="000000"/>
              <w:bottom w:val="single" w:sz="4" w:space="0" w:color="000000"/>
            </w:tcBorders>
          </w:tcPr>
          <w:p w14:paraId="39F0E263"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Územný podcelok</w:t>
            </w:r>
          </w:p>
        </w:tc>
        <w:tc>
          <w:tcPr>
            <w:tcW w:w="2060" w:type="dxa"/>
            <w:tcBorders>
              <w:top w:val="single" w:sz="4" w:space="0" w:color="000000"/>
              <w:left w:val="single" w:sz="4" w:space="0" w:color="000000"/>
              <w:bottom w:val="single" w:sz="4" w:space="0" w:color="000000"/>
            </w:tcBorders>
          </w:tcPr>
          <w:p w14:paraId="6929BFB0"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Základné funkčné využitie územného podcelku</w:t>
            </w:r>
          </w:p>
        </w:tc>
        <w:tc>
          <w:tcPr>
            <w:tcW w:w="1780" w:type="dxa"/>
            <w:tcBorders>
              <w:top w:val="single" w:sz="4" w:space="0" w:color="000000"/>
              <w:left w:val="single" w:sz="4" w:space="0" w:color="000000"/>
              <w:bottom w:val="single" w:sz="4" w:space="0" w:color="000000"/>
            </w:tcBorders>
          </w:tcPr>
          <w:p w14:paraId="01ABA6F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Regulačná jednotka (blok)</w:t>
            </w:r>
          </w:p>
        </w:tc>
        <w:tc>
          <w:tcPr>
            <w:tcW w:w="4907" w:type="dxa"/>
            <w:tcBorders>
              <w:top w:val="single" w:sz="4" w:space="0" w:color="000000"/>
              <w:left w:val="single" w:sz="4" w:space="0" w:color="000000"/>
              <w:bottom w:val="single" w:sz="4" w:space="0" w:color="000000"/>
              <w:right w:val="single" w:sz="4" w:space="0" w:color="000000"/>
            </w:tcBorders>
          </w:tcPr>
          <w:p w14:paraId="31313E6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Špecifikácia dominantnej náplne regulačnej jednotky (bloku)</w:t>
            </w:r>
          </w:p>
        </w:tc>
      </w:tr>
      <w:tr w:rsidR="00E906AF" w:rsidRPr="002F3FAD" w14:paraId="256B965C" w14:textId="77777777" w:rsidTr="002F3FAD">
        <w:trPr>
          <w:trHeight w:val="280"/>
        </w:trPr>
        <w:tc>
          <w:tcPr>
            <w:tcW w:w="1045" w:type="dxa"/>
            <w:vMerge w:val="restart"/>
            <w:tcBorders>
              <w:top w:val="single" w:sz="4" w:space="0" w:color="000000"/>
              <w:left w:val="single" w:sz="4" w:space="0" w:color="000000"/>
              <w:bottom w:val="single" w:sz="4" w:space="0" w:color="000000"/>
            </w:tcBorders>
          </w:tcPr>
          <w:p w14:paraId="3D92761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w:t>
            </w:r>
          </w:p>
        </w:tc>
        <w:tc>
          <w:tcPr>
            <w:tcW w:w="2060" w:type="dxa"/>
            <w:vMerge w:val="restart"/>
            <w:tcBorders>
              <w:top w:val="single" w:sz="4" w:space="0" w:color="000000"/>
              <w:left w:val="single" w:sz="4" w:space="0" w:color="000000"/>
              <w:bottom w:val="single" w:sz="4" w:space="0" w:color="000000"/>
            </w:tcBorders>
          </w:tcPr>
          <w:p w14:paraId="36C840A5"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w:t>
            </w:r>
          </w:p>
          <w:p w14:paraId="3B64C4F2"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OV + bývanie</w:t>
            </w:r>
          </w:p>
        </w:tc>
        <w:tc>
          <w:tcPr>
            <w:tcW w:w="1780" w:type="dxa"/>
            <w:tcBorders>
              <w:top w:val="single" w:sz="4" w:space="0" w:color="000000"/>
              <w:left w:val="single" w:sz="4" w:space="0" w:color="000000"/>
              <w:bottom w:val="single" w:sz="4" w:space="0" w:color="000000"/>
            </w:tcBorders>
          </w:tcPr>
          <w:p w14:paraId="23E44AF0"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C.01.</w:t>
            </w:r>
          </w:p>
        </w:tc>
        <w:tc>
          <w:tcPr>
            <w:tcW w:w="4907" w:type="dxa"/>
            <w:tcBorders>
              <w:top w:val="single" w:sz="4" w:space="0" w:color="000000"/>
              <w:left w:val="single" w:sz="4" w:space="0" w:color="000000"/>
              <w:bottom w:val="single" w:sz="4" w:space="0" w:color="000000"/>
              <w:right w:val="single" w:sz="4" w:space="0" w:color="000000"/>
            </w:tcBorders>
          </w:tcPr>
          <w:p w14:paraId="081B968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 OV + bývanie</w:t>
            </w:r>
          </w:p>
        </w:tc>
      </w:tr>
      <w:tr w:rsidR="00E906AF" w:rsidRPr="002F3FAD" w14:paraId="47B05733" w14:textId="77777777" w:rsidTr="002F3FAD">
        <w:trPr>
          <w:trHeight w:val="280"/>
        </w:trPr>
        <w:tc>
          <w:tcPr>
            <w:tcW w:w="1045" w:type="dxa"/>
            <w:vMerge/>
            <w:tcBorders>
              <w:top w:val="single" w:sz="4" w:space="0" w:color="000000"/>
              <w:left w:val="single" w:sz="4" w:space="0" w:color="000000"/>
              <w:bottom w:val="single" w:sz="4" w:space="0" w:color="000000"/>
            </w:tcBorders>
          </w:tcPr>
          <w:p w14:paraId="2B7419EB"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201325B0"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19999832"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C..02.</w:t>
            </w:r>
          </w:p>
        </w:tc>
        <w:tc>
          <w:tcPr>
            <w:tcW w:w="4907" w:type="dxa"/>
            <w:tcBorders>
              <w:top w:val="single" w:sz="4" w:space="0" w:color="000000"/>
              <w:left w:val="single" w:sz="4" w:space="0" w:color="000000"/>
              <w:bottom w:val="single" w:sz="4" w:space="0" w:color="000000"/>
              <w:right w:val="single" w:sz="4" w:space="0" w:color="000000"/>
            </w:tcBorders>
          </w:tcPr>
          <w:p w14:paraId="3470860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5BD2F93C"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(vedľajší peší priestor)</w:t>
            </w:r>
          </w:p>
        </w:tc>
      </w:tr>
      <w:tr w:rsidR="00E906AF" w:rsidRPr="002F3FAD" w14:paraId="0DF775B8" w14:textId="77777777" w:rsidTr="002F3FAD">
        <w:trPr>
          <w:trHeight w:val="280"/>
        </w:trPr>
        <w:tc>
          <w:tcPr>
            <w:tcW w:w="1045" w:type="dxa"/>
            <w:vMerge/>
            <w:tcBorders>
              <w:top w:val="single" w:sz="4" w:space="0" w:color="000000"/>
              <w:left w:val="single" w:sz="4" w:space="0" w:color="000000"/>
              <w:bottom w:val="single" w:sz="4" w:space="0" w:color="000000"/>
            </w:tcBorders>
          </w:tcPr>
          <w:p w14:paraId="530E28A7"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613A6270"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17DF3F60"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C.03.</w:t>
            </w:r>
          </w:p>
        </w:tc>
        <w:tc>
          <w:tcPr>
            <w:tcW w:w="4907" w:type="dxa"/>
            <w:tcBorders>
              <w:top w:val="single" w:sz="4" w:space="0" w:color="000000"/>
              <w:left w:val="single" w:sz="4" w:space="0" w:color="000000"/>
              <w:bottom w:val="single" w:sz="4" w:space="0" w:color="000000"/>
              <w:right w:val="single" w:sz="4" w:space="0" w:color="000000"/>
            </w:tcBorders>
          </w:tcPr>
          <w:p w14:paraId="6A8F13CC"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 OV + bývanie</w:t>
            </w:r>
          </w:p>
        </w:tc>
      </w:tr>
      <w:tr w:rsidR="00E906AF" w:rsidRPr="002F3FAD" w14:paraId="4E3AD9A5" w14:textId="77777777" w:rsidTr="002F3FAD">
        <w:trPr>
          <w:trHeight w:val="280"/>
        </w:trPr>
        <w:tc>
          <w:tcPr>
            <w:tcW w:w="1045" w:type="dxa"/>
            <w:vMerge/>
            <w:tcBorders>
              <w:top w:val="single" w:sz="4" w:space="0" w:color="000000"/>
              <w:left w:val="single" w:sz="4" w:space="0" w:color="000000"/>
              <w:bottom w:val="single" w:sz="4" w:space="0" w:color="000000"/>
            </w:tcBorders>
          </w:tcPr>
          <w:p w14:paraId="696BC9F1"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672F01EF"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116A106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C.04.</w:t>
            </w:r>
          </w:p>
        </w:tc>
        <w:tc>
          <w:tcPr>
            <w:tcW w:w="4907" w:type="dxa"/>
            <w:tcBorders>
              <w:top w:val="single" w:sz="4" w:space="0" w:color="000000"/>
              <w:left w:val="single" w:sz="4" w:space="0" w:color="000000"/>
              <w:bottom w:val="single" w:sz="4" w:space="0" w:color="000000"/>
              <w:right w:val="single" w:sz="4" w:space="0" w:color="000000"/>
            </w:tcBorders>
          </w:tcPr>
          <w:p w14:paraId="2D05274D"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39C1788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(vedľajší peší priestor)</w:t>
            </w:r>
          </w:p>
        </w:tc>
      </w:tr>
      <w:tr w:rsidR="00E906AF" w:rsidRPr="002F3FAD" w14:paraId="3AC00CAF" w14:textId="77777777" w:rsidTr="002F3FAD">
        <w:trPr>
          <w:trHeight w:val="280"/>
        </w:trPr>
        <w:tc>
          <w:tcPr>
            <w:tcW w:w="1045" w:type="dxa"/>
            <w:vMerge/>
            <w:tcBorders>
              <w:top w:val="single" w:sz="4" w:space="0" w:color="000000"/>
              <w:left w:val="single" w:sz="4" w:space="0" w:color="000000"/>
              <w:bottom w:val="single" w:sz="4" w:space="0" w:color="000000"/>
            </w:tcBorders>
          </w:tcPr>
          <w:p w14:paraId="42BC64A9"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506E7971"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3935B9EB"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C.05.</w:t>
            </w:r>
          </w:p>
        </w:tc>
        <w:tc>
          <w:tcPr>
            <w:tcW w:w="4907" w:type="dxa"/>
            <w:tcBorders>
              <w:top w:val="single" w:sz="4" w:space="0" w:color="000000"/>
              <w:left w:val="single" w:sz="4" w:space="0" w:color="000000"/>
              <w:bottom w:val="single" w:sz="4" w:space="0" w:color="000000"/>
              <w:right w:val="single" w:sz="4" w:space="0" w:color="000000"/>
            </w:tcBorders>
          </w:tcPr>
          <w:p w14:paraId="5D2A4C5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OV</w:t>
            </w:r>
          </w:p>
        </w:tc>
      </w:tr>
      <w:tr w:rsidR="00E906AF" w:rsidRPr="002F3FAD" w14:paraId="694023F7" w14:textId="77777777" w:rsidTr="002F3FAD">
        <w:trPr>
          <w:trHeight w:val="280"/>
        </w:trPr>
        <w:tc>
          <w:tcPr>
            <w:tcW w:w="1045" w:type="dxa"/>
            <w:vMerge/>
            <w:tcBorders>
              <w:top w:val="single" w:sz="4" w:space="0" w:color="000000"/>
              <w:left w:val="single" w:sz="4" w:space="0" w:color="000000"/>
              <w:bottom w:val="single" w:sz="4" w:space="0" w:color="000000"/>
            </w:tcBorders>
          </w:tcPr>
          <w:p w14:paraId="74B3764E"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23CE7B49"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435C573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C.06.</w:t>
            </w:r>
          </w:p>
        </w:tc>
        <w:tc>
          <w:tcPr>
            <w:tcW w:w="4907" w:type="dxa"/>
            <w:tcBorders>
              <w:top w:val="single" w:sz="4" w:space="0" w:color="000000"/>
              <w:left w:val="single" w:sz="4" w:space="0" w:color="000000"/>
              <w:bottom w:val="single" w:sz="4" w:space="0" w:color="000000"/>
              <w:right w:val="single" w:sz="4" w:space="0" w:color="000000"/>
            </w:tcBorders>
          </w:tcPr>
          <w:p w14:paraId="4889CB1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 OV + bývanie</w:t>
            </w:r>
          </w:p>
        </w:tc>
      </w:tr>
      <w:tr w:rsidR="00E906AF" w:rsidRPr="002F3FAD" w14:paraId="1DA83743" w14:textId="77777777" w:rsidTr="002F3FAD">
        <w:trPr>
          <w:trHeight w:val="280"/>
        </w:trPr>
        <w:tc>
          <w:tcPr>
            <w:tcW w:w="1045" w:type="dxa"/>
            <w:vMerge/>
            <w:tcBorders>
              <w:top w:val="single" w:sz="4" w:space="0" w:color="000000"/>
              <w:left w:val="single" w:sz="4" w:space="0" w:color="000000"/>
              <w:bottom w:val="single" w:sz="4" w:space="0" w:color="000000"/>
            </w:tcBorders>
          </w:tcPr>
          <w:p w14:paraId="5CB09DEF"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7EA7C68B"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0578B1D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C.07.</w:t>
            </w:r>
          </w:p>
        </w:tc>
        <w:tc>
          <w:tcPr>
            <w:tcW w:w="4907" w:type="dxa"/>
            <w:tcBorders>
              <w:top w:val="single" w:sz="4" w:space="0" w:color="000000"/>
              <w:left w:val="single" w:sz="4" w:space="0" w:color="000000"/>
              <w:bottom w:val="single" w:sz="4" w:space="0" w:color="000000"/>
              <w:right w:val="single" w:sz="4" w:space="0" w:color="000000"/>
            </w:tcBorders>
          </w:tcPr>
          <w:p w14:paraId="024B5BF4"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201340C3"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(vedľajší peší priestor)</w:t>
            </w:r>
          </w:p>
        </w:tc>
      </w:tr>
      <w:tr w:rsidR="00E906AF" w:rsidRPr="002F3FAD" w14:paraId="3FDAE69E" w14:textId="77777777" w:rsidTr="002F3FAD">
        <w:trPr>
          <w:trHeight w:val="280"/>
        </w:trPr>
        <w:tc>
          <w:tcPr>
            <w:tcW w:w="1045" w:type="dxa"/>
            <w:vMerge/>
            <w:tcBorders>
              <w:top w:val="single" w:sz="4" w:space="0" w:color="000000"/>
              <w:left w:val="single" w:sz="4" w:space="0" w:color="000000"/>
              <w:bottom w:val="single" w:sz="4" w:space="0" w:color="000000"/>
            </w:tcBorders>
          </w:tcPr>
          <w:p w14:paraId="595CB538"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54A101CE"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3FCF1B3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C.08.</w:t>
            </w:r>
          </w:p>
        </w:tc>
        <w:tc>
          <w:tcPr>
            <w:tcW w:w="4907" w:type="dxa"/>
            <w:tcBorders>
              <w:top w:val="single" w:sz="4" w:space="0" w:color="000000"/>
              <w:left w:val="single" w:sz="4" w:space="0" w:color="000000"/>
              <w:bottom w:val="single" w:sz="4" w:space="0" w:color="000000"/>
              <w:right w:val="single" w:sz="4" w:space="0" w:color="000000"/>
            </w:tcBorders>
          </w:tcPr>
          <w:p w14:paraId="075415F4"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 OV + bývanie</w:t>
            </w:r>
          </w:p>
        </w:tc>
      </w:tr>
      <w:tr w:rsidR="00E906AF" w:rsidRPr="002F3FAD" w14:paraId="5090CB44" w14:textId="77777777" w:rsidTr="002F3FAD">
        <w:trPr>
          <w:trHeight w:val="280"/>
        </w:trPr>
        <w:tc>
          <w:tcPr>
            <w:tcW w:w="1045" w:type="dxa"/>
            <w:vMerge/>
            <w:tcBorders>
              <w:top w:val="single" w:sz="4" w:space="0" w:color="000000"/>
              <w:left w:val="single" w:sz="4" w:space="0" w:color="000000"/>
              <w:bottom w:val="single" w:sz="4" w:space="0" w:color="000000"/>
            </w:tcBorders>
          </w:tcPr>
          <w:p w14:paraId="4BCDFEFC"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38BBDD3E"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1A23693E"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C.09.</w:t>
            </w:r>
          </w:p>
        </w:tc>
        <w:tc>
          <w:tcPr>
            <w:tcW w:w="4907" w:type="dxa"/>
            <w:tcBorders>
              <w:top w:val="single" w:sz="4" w:space="0" w:color="000000"/>
              <w:left w:val="single" w:sz="4" w:space="0" w:color="000000"/>
              <w:bottom w:val="single" w:sz="4" w:space="0" w:color="000000"/>
              <w:right w:val="single" w:sz="4" w:space="0" w:color="000000"/>
            </w:tcBorders>
          </w:tcPr>
          <w:p w14:paraId="5B894192"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3BA553E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(vedľajší peší priestor)</w:t>
            </w:r>
          </w:p>
        </w:tc>
      </w:tr>
      <w:tr w:rsidR="00E906AF" w:rsidRPr="002F3FAD" w14:paraId="4EFE64D9" w14:textId="77777777" w:rsidTr="002F3FAD">
        <w:trPr>
          <w:trHeight w:val="280"/>
        </w:trPr>
        <w:tc>
          <w:tcPr>
            <w:tcW w:w="1045" w:type="dxa"/>
            <w:vMerge/>
            <w:tcBorders>
              <w:top w:val="single" w:sz="4" w:space="0" w:color="000000"/>
              <w:left w:val="single" w:sz="4" w:space="0" w:color="000000"/>
              <w:bottom w:val="single" w:sz="4" w:space="0" w:color="000000"/>
            </w:tcBorders>
          </w:tcPr>
          <w:p w14:paraId="5DD2BD54"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78B6203F"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7DFFFDD4"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C.10.</w:t>
            </w:r>
          </w:p>
        </w:tc>
        <w:tc>
          <w:tcPr>
            <w:tcW w:w="4907" w:type="dxa"/>
            <w:tcBorders>
              <w:top w:val="single" w:sz="4" w:space="0" w:color="000000"/>
              <w:left w:val="single" w:sz="4" w:space="0" w:color="000000"/>
              <w:bottom w:val="single" w:sz="4" w:space="0" w:color="000000"/>
              <w:right w:val="single" w:sz="4" w:space="0" w:color="000000"/>
            </w:tcBorders>
          </w:tcPr>
          <w:p w14:paraId="60B9B26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 OV + bývanie</w:t>
            </w:r>
          </w:p>
        </w:tc>
      </w:tr>
      <w:tr w:rsidR="00E906AF" w:rsidRPr="002F3FAD" w14:paraId="107153DA" w14:textId="77777777" w:rsidTr="002F3FAD">
        <w:trPr>
          <w:trHeight w:val="280"/>
        </w:trPr>
        <w:tc>
          <w:tcPr>
            <w:tcW w:w="1045" w:type="dxa"/>
            <w:vMerge/>
            <w:tcBorders>
              <w:top w:val="single" w:sz="4" w:space="0" w:color="000000"/>
              <w:left w:val="single" w:sz="4" w:space="0" w:color="000000"/>
              <w:bottom w:val="single" w:sz="4" w:space="0" w:color="000000"/>
            </w:tcBorders>
          </w:tcPr>
          <w:p w14:paraId="106FB898"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290957F1"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667F7F4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C.11.</w:t>
            </w:r>
          </w:p>
        </w:tc>
        <w:tc>
          <w:tcPr>
            <w:tcW w:w="4907" w:type="dxa"/>
            <w:tcBorders>
              <w:top w:val="single" w:sz="4" w:space="0" w:color="000000"/>
              <w:left w:val="single" w:sz="4" w:space="0" w:color="000000"/>
              <w:bottom w:val="single" w:sz="4" w:space="0" w:color="000000"/>
              <w:right w:val="single" w:sz="4" w:space="0" w:color="000000"/>
            </w:tcBorders>
          </w:tcPr>
          <w:p w14:paraId="4442D8F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538AD745"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(hlavný peší priestor)</w:t>
            </w:r>
          </w:p>
        </w:tc>
      </w:tr>
      <w:tr w:rsidR="00E906AF" w:rsidRPr="002F3FAD" w14:paraId="1AB26226" w14:textId="77777777" w:rsidTr="002F3FAD">
        <w:trPr>
          <w:trHeight w:val="280"/>
        </w:trPr>
        <w:tc>
          <w:tcPr>
            <w:tcW w:w="1045" w:type="dxa"/>
            <w:vMerge/>
            <w:tcBorders>
              <w:top w:val="single" w:sz="4" w:space="0" w:color="000000"/>
              <w:left w:val="single" w:sz="4" w:space="0" w:color="000000"/>
              <w:bottom w:val="single" w:sz="4" w:space="0" w:color="000000"/>
            </w:tcBorders>
          </w:tcPr>
          <w:p w14:paraId="66AA873E"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60" w:type="dxa"/>
            <w:vMerge/>
            <w:tcBorders>
              <w:top w:val="single" w:sz="4" w:space="0" w:color="000000"/>
              <w:left w:val="single" w:sz="4" w:space="0" w:color="000000"/>
              <w:bottom w:val="single" w:sz="4" w:space="0" w:color="000000"/>
            </w:tcBorders>
          </w:tcPr>
          <w:p w14:paraId="37134671"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80" w:type="dxa"/>
            <w:tcBorders>
              <w:top w:val="single" w:sz="4" w:space="0" w:color="000000"/>
              <w:left w:val="single" w:sz="4" w:space="0" w:color="000000"/>
              <w:bottom w:val="single" w:sz="4" w:space="0" w:color="000000"/>
            </w:tcBorders>
          </w:tcPr>
          <w:p w14:paraId="79822C9F"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C.12.</w:t>
            </w:r>
          </w:p>
        </w:tc>
        <w:tc>
          <w:tcPr>
            <w:tcW w:w="4907" w:type="dxa"/>
            <w:tcBorders>
              <w:top w:val="single" w:sz="4" w:space="0" w:color="000000"/>
              <w:left w:val="single" w:sz="4" w:space="0" w:color="000000"/>
              <w:bottom w:val="single" w:sz="4" w:space="0" w:color="000000"/>
              <w:right w:val="single" w:sz="4" w:space="0" w:color="000000"/>
            </w:tcBorders>
          </w:tcPr>
          <w:p w14:paraId="11F6CC3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verejný priestor </w:t>
            </w:r>
          </w:p>
          <w:p w14:paraId="44054EF2"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(hlavný peší priestor)</w:t>
            </w:r>
          </w:p>
        </w:tc>
      </w:tr>
    </w:tbl>
    <w:p w14:paraId="486C032D" w14:textId="77777777" w:rsidR="00E906AF" w:rsidRPr="002F3FAD" w:rsidRDefault="00E906AF" w:rsidP="002F3FAD">
      <w:pPr>
        <w:spacing w:line="360" w:lineRule="auto"/>
        <w:rPr>
          <w:rFonts w:ascii="Arial" w:hAnsi="Arial" w:cs="Arial"/>
          <w:color w:val="000000" w:themeColor="text1"/>
          <w:sz w:val="24"/>
          <w:szCs w:val="24"/>
        </w:rPr>
      </w:pPr>
    </w:p>
    <w:tbl>
      <w:tblPr>
        <w:tblW w:w="9795" w:type="dxa"/>
        <w:tblInd w:w="-5" w:type="dxa"/>
        <w:tblLayout w:type="fixed"/>
        <w:tblCellMar>
          <w:left w:w="70" w:type="dxa"/>
          <w:right w:w="70" w:type="dxa"/>
        </w:tblCellMar>
        <w:tblLook w:val="0000" w:firstRow="0" w:lastRow="0" w:firstColumn="0" w:lastColumn="0" w:noHBand="0" w:noVBand="0"/>
      </w:tblPr>
      <w:tblGrid>
        <w:gridCol w:w="1055"/>
        <w:gridCol w:w="2040"/>
        <w:gridCol w:w="1790"/>
        <w:gridCol w:w="4910"/>
      </w:tblGrid>
      <w:tr w:rsidR="00E906AF" w:rsidRPr="002F3FAD" w14:paraId="26CC2BB0" w14:textId="77777777" w:rsidTr="002F3FAD">
        <w:trPr>
          <w:trHeight w:val="490"/>
        </w:trPr>
        <w:tc>
          <w:tcPr>
            <w:tcW w:w="1055" w:type="dxa"/>
            <w:tcBorders>
              <w:top w:val="single" w:sz="4" w:space="0" w:color="000000"/>
              <w:left w:val="single" w:sz="4" w:space="0" w:color="000000"/>
              <w:bottom w:val="single" w:sz="4" w:space="0" w:color="000000"/>
            </w:tcBorders>
          </w:tcPr>
          <w:p w14:paraId="72C2B81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Územný podcelok</w:t>
            </w:r>
          </w:p>
        </w:tc>
        <w:tc>
          <w:tcPr>
            <w:tcW w:w="2040" w:type="dxa"/>
            <w:tcBorders>
              <w:top w:val="single" w:sz="4" w:space="0" w:color="000000"/>
              <w:left w:val="single" w:sz="4" w:space="0" w:color="000000"/>
              <w:bottom w:val="single" w:sz="4" w:space="0" w:color="000000"/>
            </w:tcBorders>
          </w:tcPr>
          <w:p w14:paraId="331DA6B8"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Základné funkčné využitie územného podcelku</w:t>
            </w:r>
          </w:p>
        </w:tc>
        <w:tc>
          <w:tcPr>
            <w:tcW w:w="1790" w:type="dxa"/>
            <w:tcBorders>
              <w:top w:val="single" w:sz="4" w:space="0" w:color="000000"/>
              <w:left w:val="single" w:sz="4" w:space="0" w:color="000000"/>
              <w:bottom w:val="single" w:sz="4" w:space="0" w:color="000000"/>
            </w:tcBorders>
          </w:tcPr>
          <w:p w14:paraId="1391C2A1"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Regulačná jednotka (blok)</w:t>
            </w:r>
          </w:p>
        </w:tc>
        <w:tc>
          <w:tcPr>
            <w:tcW w:w="4910" w:type="dxa"/>
            <w:tcBorders>
              <w:top w:val="single" w:sz="4" w:space="0" w:color="000000"/>
              <w:left w:val="single" w:sz="4" w:space="0" w:color="000000"/>
              <w:bottom w:val="single" w:sz="4" w:space="0" w:color="000000"/>
              <w:right w:val="single" w:sz="4" w:space="0" w:color="000000"/>
            </w:tcBorders>
          </w:tcPr>
          <w:p w14:paraId="59E44F89"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Špecifikácia dominantnej náplne regulačnej jednotky (bloku)</w:t>
            </w:r>
          </w:p>
        </w:tc>
      </w:tr>
      <w:tr w:rsidR="00E906AF" w:rsidRPr="002F3FAD" w14:paraId="63F090E8" w14:textId="77777777" w:rsidTr="002F3FAD">
        <w:trPr>
          <w:trHeight w:val="280"/>
        </w:trPr>
        <w:tc>
          <w:tcPr>
            <w:tcW w:w="1055" w:type="dxa"/>
            <w:vMerge w:val="restart"/>
            <w:tcBorders>
              <w:top w:val="single" w:sz="4" w:space="0" w:color="000000"/>
              <w:left w:val="single" w:sz="4" w:space="0" w:color="000000"/>
              <w:bottom w:val="single" w:sz="4" w:space="0" w:color="000000"/>
            </w:tcBorders>
          </w:tcPr>
          <w:p w14:paraId="01B4CE84"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D.</w:t>
            </w:r>
          </w:p>
        </w:tc>
        <w:tc>
          <w:tcPr>
            <w:tcW w:w="2040" w:type="dxa"/>
            <w:vMerge w:val="restart"/>
            <w:tcBorders>
              <w:top w:val="single" w:sz="4" w:space="0" w:color="000000"/>
              <w:left w:val="single" w:sz="4" w:space="0" w:color="000000"/>
              <w:bottom w:val="single" w:sz="4" w:space="0" w:color="000000"/>
            </w:tcBorders>
          </w:tcPr>
          <w:p w14:paraId="10634DB0"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xml:space="preserve"> a OV</w:t>
            </w:r>
          </w:p>
        </w:tc>
        <w:tc>
          <w:tcPr>
            <w:tcW w:w="1790" w:type="dxa"/>
            <w:tcBorders>
              <w:top w:val="single" w:sz="4" w:space="0" w:color="000000"/>
              <w:left w:val="single" w:sz="4" w:space="0" w:color="000000"/>
              <w:bottom w:val="single" w:sz="4" w:space="0" w:color="000000"/>
            </w:tcBorders>
          </w:tcPr>
          <w:p w14:paraId="4CA8011A"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D.01.</w:t>
            </w:r>
          </w:p>
        </w:tc>
        <w:tc>
          <w:tcPr>
            <w:tcW w:w="4910" w:type="dxa"/>
            <w:tcBorders>
              <w:top w:val="single" w:sz="4" w:space="0" w:color="000000"/>
              <w:left w:val="single" w:sz="4" w:space="0" w:color="000000"/>
              <w:bottom w:val="single" w:sz="4" w:space="0" w:color="000000"/>
              <w:right w:val="single" w:sz="4" w:space="0" w:color="000000"/>
            </w:tcBorders>
          </w:tcPr>
          <w:p w14:paraId="643F1AB5"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OV s možnou doplnkovou funkciou bývania</w:t>
            </w:r>
          </w:p>
        </w:tc>
      </w:tr>
      <w:tr w:rsidR="00E906AF" w:rsidRPr="002F3FAD" w14:paraId="02315823" w14:textId="77777777" w:rsidTr="002F3FAD">
        <w:trPr>
          <w:trHeight w:val="280"/>
        </w:trPr>
        <w:tc>
          <w:tcPr>
            <w:tcW w:w="1055" w:type="dxa"/>
            <w:vMerge/>
            <w:tcBorders>
              <w:top w:val="single" w:sz="4" w:space="0" w:color="000000"/>
              <w:left w:val="single" w:sz="4" w:space="0" w:color="000000"/>
              <w:bottom w:val="single" w:sz="4" w:space="0" w:color="000000"/>
            </w:tcBorders>
          </w:tcPr>
          <w:p w14:paraId="1EF3F77D"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40" w:type="dxa"/>
            <w:vMerge/>
            <w:tcBorders>
              <w:top w:val="single" w:sz="4" w:space="0" w:color="000000"/>
              <w:left w:val="single" w:sz="4" w:space="0" w:color="000000"/>
              <w:bottom w:val="single" w:sz="4" w:space="0" w:color="000000"/>
            </w:tcBorders>
          </w:tcPr>
          <w:p w14:paraId="106A3CC5"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90" w:type="dxa"/>
            <w:tcBorders>
              <w:top w:val="single" w:sz="4" w:space="0" w:color="000000"/>
              <w:left w:val="single" w:sz="4" w:space="0" w:color="000000"/>
              <w:bottom w:val="single" w:sz="4" w:space="0" w:color="000000"/>
            </w:tcBorders>
          </w:tcPr>
          <w:p w14:paraId="56AA1A8C"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D..02.</w:t>
            </w:r>
          </w:p>
        </w:tc>
        <w:tc>
          <w:tcPr>
            <w:tcW w:w="4910" w:type="dxa"/>
            <w:tcBorders>
              <w:top w:val="single" w:sz="4" w:space="0" w:color="000000"/>
              <w:left w:val="single" w:sz="4" w:space="0" w:color="000000"/>
              <w:bottom w:val="single" w:sz="4" w:space="0" w:color="000000"/>
              <w:right w:val="single" w:sz="4" w:space="0" w:color="000000"/>
            </w:tcBorders>
          </w:tcPr>
          <w:p w14:paraId="56C9438D"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verejný priestor prístupových komunikácií s pridruženými chodníkmi a verejnou zeleňou</w:t>
            </w:r>
          </w:p>
        </w:tc>
      </w:tr>
      <w:tr w:rsidR="00E906AF" w:rsidRPr="002F3FAD" w14:paraId="1AF4D5AD" w14:textId="77777777" w:rsidTr="002F3FAD">
        <w:trPr>
          <w:trHeight w:val="280"/>
        </w:trPr>
        <w:tc>
          <w:tcPr>
            <w:tcW w:w="1055" w:type="dxa"/>
            <w:vMerge/>
            <w:tcBorders>
              <w:top w:val="single" w:sz="4" w:space="0" w:color="000000"/>
              <w:left w:val="single" w:sz="4" w:space="0" w:color="000000"/>
              <w:bottom w:val="single" w:sz="4" w:space="0" w:color="000000"/>
            </w:tcBorders>
          </w:tcPr>
          <w:p w14:paraId="3A0ED702"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2040" w:type="dxa"/>
            <w:vMerge/>
            <w:tcBorders>
              <w:top w:val="single" w:sz="4" w:space="0" w:color="000000"/>
              <w:left w:val="single" w:sz="4" w:space="0" w:color="000000"/>
              <w:bottom w:val="single" w:sz="4" w:space="0" w:color="000000"/>
            </w:tcBorders>
          </w:tcPr>
          <w:p w14:paraId="665B4C95" w14:textId="77777777" w:rsidR="00E906AF" w:rsidRPr="002F3FAD" w:rsidRDefault="00E906AF" w:rsidP="002F3FAD">
            <w:pPr>
              <w:pStyle w:val="Zkladntext"/>
              <w:snapToGrid w:val="0"/>
              <w:spacing w:line="360" w:lineRule="auto"/>
              <w:jc w:val="center"/>
              <w:rPr>
                <w:rFonts w:ascii="Arial" w:hAnsi="Arial" w:cs="Arial"/>
                <w:color w:val="000000" w:themeColor="text1"/>
              </w:rPr>
            </w:pPr>
          </w:p>
        </w:tc>
        <w:tc>
          <w:tcPr>
            <w:tcW w:w="1790" w:type="dxa"/>
            <w:tcBorders>
              <w:top w:val="single" w:sz="4" w:space="0" w:color="000000"/>
              <w:left w:val="single" w:sz="4" w:space="0" w:color="000000"/>
              <w:bottom w:val="single" w:sz="4" w:space="0" w:color="000000"/>
            </w:tcBorders>
          </w:tcPr>
          <w:p w14:paraId="5795CD57"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D.03.</w:t>
            </w:r>
          </w:p>
        </w:tc>
        <w:tc>
          <w:tcPr>
            <w:tcW w:w="4910" w:type="dxa"/>
            <w:tcBorders>
              <w:top w:val="single" w:sz="4" w:space="0" w:color="000000"/>
              <w:left w:val="single" w:sz="4" w:space="0" w:color="000000"/>
              <w:bottom w:val="single" w:sz="4" w:space="0" w:color="000000"/>
              <w:right w:val="single" w:sz="4" w:space="0" w:color="000000"/>
            </w:tcBorders>
          </w:tcPr>
          <w:p w14:paraId="28F35AF3" w14:textId="77777777" w:rsidR="00E906AF" w:rsidRPr="002F3FAD" w:rsidRDefault="00E906AF" w:rsidP="002F3FAD">
            <w:pPr>
              <w:pStyle w:val="Zkladntext"/>
              <w:spacing w:line="360" w:lineRule="auto"/>
              <w:jc w:val="center"/>
              <w:rPr>
                <w:rFonts w:ascii="Arial" w:hAnsi="Arial" w:cs="Arial"/>
                <w:color w:val="000000" w:themeColor="text1"/>
              </w:rPr>
            </w:pPr>
            <w:r w:rsidRPr="002F3FAD">
              <w:rPr>
                <w:rFonts w:ascii="Arial" w:hAnsi="Arial" w:cs="Arial"/>
                <w:color w:val="000000" w:themeColor="text1"/>
              </w:rPr>
              <w:t xml:space="preserve">mestotvorná </w:t>
            </w:r>
            <w:proofErr w:type="spellStart"/>
            <w:r w:rsidRPr="002F3FAD">
              <w:rPr>
                <w:rFonts w:ascii="Arial" w:hAnsi="Arial" w:cs="Arial"/>
                <w:color w:val="000000" w:themeColor="text1"/>
              </w:rPr>
              <w:t>polyfunkcia</w:t>
            </w:r>
            <w:proofErr w:type="spellEnd"/>
            <w:r w:rsidRPr="002F3FAD">
              <w:rPr>
                <w:rFonts w:ascii="Arial" w:hAnsi="Arial" w:cs="Arial"/>
                <w:color w:val="000000" w:themeColor="text1"/>
              </w:rPr>
              <w:t>, OV s možnou doplnkovou funkciou bývania</w:t>
            </w:r>
          </w:p>
        </w:tc>
      </w:tr>
    </w:tbl>
    <w:p w14:paraId="3DB60692" w14:textId="77777777" w:rsidR="00E906AF" w:rsidRPr="002F3FAD" w:rsidRDefault="00E906AF" w:rsidP="002F3FAD">
      <w:pPr>
        <w:spacing w:line="360" w:lineRule="auto"/>
        <w:rPr>
          <w:rFonts w:ascii="Arial" w:hAnsi="Arial" w:cs="Arial"/>
          <w:sz w:val="24"/>
          <w:szCs w:val="24"/>
        </w:rPr>
      </w:pPr>
    </w:p>
    <w:tbl>
      <w:tblPr>
        <w:tblW w:w="9795" w:type="dxa"/>
        <w:tblInd w:w="-5" w:type="dxa"/>
        <w:tblLayout w:type="fixed"/>
        <w:tblCellMar>
          <w:left w:w="70" w:type="dxa"/>
          <w:right w:w="70" w:type="dxa"/>
        </w:tblCellMar>
        <w:tblLook w:val="0000" w:firstRow="0" w:lastRow="0" w:firstColumn="0" w:lastColumn="0" w:noHBand="0" w:noVBand="0"/>
      </w:tblPr>
      <w:tblGrid>
        <w:gridCol w:w="1055"/>
        <w:gridCol w:w="2040"/>
        <w:gridCol w:w="1780"/>
        <w:gridCol w:w="4920"/>
      </w:tblGrid>
      <w:tr w:rsidR="00E906AF" w:rsidRPr="002F3FAD" w14:paraId="6D3A2E09" w14:textId="77777777" w:rsidTr="002F3FAD">
        <w:trPr>
          <w:trHeight w:val="510"/>
        </w:trPr>
        <w:tc>
          <w:tcPr>
            <w:tcW w:w="1055" w:type="dxa"/>
            <w:tcBorders>
              <w:top w:val="single" w:sz="4" w:space="0" w:color="000000"/>
              <w:left w:val="single" w:sz="4" w:space="0" w:color="000000"/>
              <w:bottom w:val="single" w:sz="4" w:space="0" w:color="000000"/>
            </w:tcBorders>
          </w:tcPr>
          <w:p w14:paraId="0B26D5C6"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Územný podcelok</w:t>
            </w:r>
          </w:p>
        </w:tc>
        <w:tc>
          <w:tcPr>
            <w:tcW w:w="2040" w:type="dxa"/>
            <w:tcBorders>
              <w:top w:val="single" w:sz="4" w:space="0" w:color="000000"/>
              <w:left w:val="single" w:sz="4" w:space="0" w:color="000000"/>
              <w:bottom w:val="single" w:sz="4" w:space="0" w:color="000000"/>
            </w:tcBorders>
          </w:tcPr>
          <w:p w14:paraId="6BE3D263"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Základné funkčné využitie územného podcelku</w:t>
            </w:r>
          </w:p>
        </w:tc>
        <w:tc>
          <w:tcPr>
            <w:tcW w:w="1780" w:type="dxa"/>
            <w:tcBorders>
              <w:top w:val="single" w:sz="4" w:space="0" w:color="000000"/>
              <w:left w:val="single" w:sz="4" w:space="0" w:color="000000"/>
              <w:bottom w:val="single" w:sz="4" w:space="0" w:color="000000"/>
            </w:tcBorders>
          </w:tcPr>
          <w:p w14:paraId="1E0B086B"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Regulačná jednotka (blok)</w:t>
            </w:r>
          </w:p>
        </w:tc>
        <w:tc>
          <w:tcPr>
            <w:tcW w:w="4920" w:type="dxa"/>
            <w:tcBorders>
              <w:top w:val="single" w:sz="4" w:space="0" w:color="000000"/>
              <w:left w:val="single" w:sz="4" w:space="0" w:color="000000"/>
              <w:bottom w:val="single" w:sz="4" w:space="0" w:color="000000"/>
              <w:right w:val="single" w:sz="4" w:space="0" w:color="000000"/>
            </w:tcBorders>
          </w:tcPr>
          <w:p w14:paraId="284EAC71"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Špecifikácia dominantnej náplne regulačnej jednotky (bloku)</w:t>
            </w:r>
          </w:p>
        </w:tc>
      </w:tr>
      <w:tr w:rsidR="00E906AF" w:rsidRPr="002F3FAD" w14:paraId="0F253AFA" w14:textId="77777777" w:rsidTr="002F3FAD">
        <w:trPr>
          <w:trHeight w:val="280"/>
        </w:trPr>
        <w:tc>
          <w:tcPr>
            <w:tcW w:w="1055" w:type="dxa"/>
            <w:vMerge w:val="restart"/>
            <w:tcBorders>
              <w:top w:val="single" w:sz="4" w:space="0" w:color="000000"/>
              <w:left w:val="single" w:sz="4" w:space="0" w:color="000000"/>
              <w:bottom w:val="single" w:sz="4" w:space="0" w:color="000000"/>
            </w:tcBorders>
          </w:tcPr>
          <w:p w14:paraId="6C04F7F1"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w:t>
            </w:r>
          </w:p>
        </w:tc>
        <w:tc>
          <w:tcPr>
            <w:tcW w:w="2040" w:type="dxa"/>
            <w:vMerge w:val="restart"/>
            <w:tcBorders>
              <w:top w:val="single" w:sz="4" w:space="0" w:color="000000"/>
              <w:left w:val="single" w:sz="4" w:space="0" w:color="000000"/>
              <w:bottom w:val="single" w:sz="4" w:space="0" w:color="000000"/>
            </w:tcBorders>
          </w:tcPr>
          <w:p w14:paraId="15A8CF51"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 xml:space="preserve">mestotvorná </w:t>
            </w:r>
            <w:proofErr w:type="spellStart"/>
            <w:r w:rsidRPr="002F3FAD">
              <w:rPr>
                <w:rFonts w:ascii="Arial" w:hAnsi="Arial" w:cs="Arial"/>
              </w:rPr>
              <w:t>polyfunkcia</w:t>
            </w:r>
            <w:proofErr w:type="spellEnd"/>
            <w:r w:rsidRPr="002F3FAD">
              <w:rPr>
                <w:rFonts w:ascii="Arial" w:hAnsi="Arial" w:cs="Arial"/>
              </w:rPr>
              <w:t xml:space="preserve"> a OV</w:t>
            </w:r>
          </w:p>
        </w:tc>
        <w:tc>
          <w:tcPr>
            <w:tcW w:w="1780" w:type="dxa"/>
            <w:tcBorders>
              <w:top w:val="single" w:sz="4" w:space="0" w:color="000000"/>
              <w:left w:val="single" w:sz="4" w:space="0" w:color="000000"/>
              <w:bottom w:val="single" w:sz="4" w:space="0" w:color="000000"/>
            </w:tcBorders>
          </w:tcPr>
          <w:p w14:paraId="08260629"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E.01.</w:t>
            </w:r>
          </w:p>
        </w:tc>
        <w:tc>
          <w:tcPr>
            <w:tcW w:w="4920" w:type="dxa"/>
            <w:tcBorders>
              <w:top w:val="single" w:sz="4" w:space="0" w:color="000000"/>
              <w:left w:val="single" w:sz="4" w:space="0" w:color="000000"/>
              <w:bottom w:val="single" w:sz="4" w:space="0" w:color="000000"/>
              <w:right w:val="single" w:sz="4" w:space="0" w:color="000000"/>
            </w:tcBorders>
          </w:tcPr>
          <w:p w14:paraId="35C6FB0F"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 xml:space="preserve">verejný priestor  </w:t>
            </w:r>
          </w:p>
          <w:p w14:paraId="2D9A2FB7"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(parková zeleň)</w:t>
            </w:r>
          </w:p>
        </w:tc>
      </w:tr>
      <w:tr w:rsidR="00E906AF" w:rsidRPr="002F3FAD" w14:paraId="4E7C04CF" w14:textId="77777777" w:rsidTr="002F3FAD">
        <w:trPr>
          <w:trHeight w:val="280"/>
        </w:trPr>
        <w:tc>
          <w:tcPr>
            <w:tcW w:w="1055" w:type="dxa"/>
            <w:vMerge/>
            <w:tcBorders>
              <w:top w:val="single" w:sz="4" w:space="0" w:color="000000"/>
              <w:left w:val="single" w:sz="4" w:space="0" w:color="000000"/>
              <w:bottom w:val="single" w:sz="4" w:space="0" w:color="000000"/>
            </w:tcBorders>
          </w:tcPr>
          <w:p w14:paraId="225444D7"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15E1B28A"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0E8B2816"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E.03.</w:t>
            </w:r>
          </w:p>
        </w:tc>
        <w:tc>
          <w:tcPr>
            <w:tcW w:w="4920" w:type="dxa"/>
            <w:tcBorders>
              <w:top w:val="single" w:sz="4" w:space="0" w:color="000000"/>
              <w:left w:val="single" w:sz="4" w:space="0" w:color="000000"/>
              <w:bottom w:val="single" w:sz="4" w:space="0" w:color="000000"/>
              <w:right w:val="single" w:sz="4" w:space="0" w:color="000000"/>
            </w:tcBorders>
          </w:tcPr>
          <w:p w14:paraId="0B8D8034"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r w:rsidR="00E906AF" w:rsidRPr="002F3FAD" w14:paraId="2931F3FC" w14:textId="77777777" w:rsidTr="002F3FAD">
        <w:trPr>
          <w:trHeight w:val="280"/>
        </w:trPr>
        <w:tc>
          <w:tcPr>
            <w:tcW w:w="1055" w:type="dxa"/>
            <w:vMerge/>
            <w:tcBorders>
              <w:top w:val="single" w:sz="4" w:space="0" w:color="000000"/>
              <w:left w:val="single" w:sz="4" w:space="0" w:color="000000"/>
              <w:bottom w:val="single" w:sz="4" w:space="0" w:color="000000"/>
            </w:tcBorders>
          </w:tcPr>
          <w:p w14:paraId="06D162B4"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29C43D47"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686F94DF"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E.04.</w:t>
            </w:r>
          </w:p>
        </w:tc>
        <w:tc>
          <w:tcPr>
            <w:tcW w:w="4920" w:type="dxa"/>
            <w:tcBorders>
              <w:top w:val="single" w:sz="4" w:space="0" w:color="000000"/>
              <w:left w:val="single" w:sz="4" w:space="0" w:color="000000"/>
              <w:bottom w:val="single" w:sz="4" w:space="0" w:color="000000"/>
              <w:right w:val="single" w:sz="4" w:space="0" w:color="000000"/>
            </w:tcBorders>
          </w:tcPr>
          <w:p w14:paraId="1BAF252D"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r w:rsidR="00E906AF" w:rsidRPr="002F3FAD" w14:paraId="018EAAB5" w14:textId="77777777" w:rsidTr="002F3FAD">
        <w:trPr>
          <w:trHeight w:val="280"/>
        </w:trPr>
        <w:tc>
          <w:tcPr>
            <w:tcW w:w="1055" w:type="dxa"/>
            <w:vMerge/>
            <w:tcBorders>
              <w:top w:val="single" w:sz="4" w:space="0" w:color="000000"/>
              <w:left w:val="single" w:sz="4" w:space="0" w:color="000000"/>
              <w:bottom w:val="single" w:sz="4" w:space="0" w:color="000000"/>
            </w:tcBorders>
          </w:tcPr>
          <w:p w14:paraId="7C69CCB5"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01DF2482"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6888404D"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E.05.</w:t>
            </w:r>
          </w:p>
        </w:tc>
        <w:tc>
          <w:tcPr>
            <w:tcW w:w="4920" w:type="dxa"/>
            <w:tcBorders>
              <w:top w:val="single" w:sz="4" w:space="0" w:color="000000"/>
              <w:left w:val="single" w:sz="4" w:space="0" w:color="000000"/>
              <w:bottom w:val="single" w:sz="4" w:space="0" w:color="000000"/>
              <w:right w:val="single" w:sz="4" w:space="0" w:color="000000"/>
            </w:tcBorders>
          </w:tcPr>
          <w:p w14:paraId="4E17C934"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r w:rsidR="00E906AF" w:rsidRPr="002F3FAD" w14:paraId="00751A2F" w14:textId="77777777" w:rsidTr="002F3FAD">
        <w:trPr>
          <w:trHeight w:val="280"/>
        </w:trPr>
        <w:tc>
          <w:tcPr>
            <w:tcW w:w="1055" w:type="dxa"/>
            <w:vMerge/>
            <w:tcBorders>
              <w:top w:val="single" w:sz="4" w:space="0" w:color="000000"/>
              <w:left w:val="single" w:sz="4" w:space="0" w:color="000000"/>
              <w:bottom w:val="single" w:sz="4" w:space="0" w:color="000000"/>
            </w:tcBorders>
          </w:tcPr>
          <w:p w14:paraId="59379AEC"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453F4047"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2691C25B"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E.06.</w:t>
            </w:r>
          </w:p>
        </w:tc>
        <w:tc>
          <w:tcPr>
            <w:tcW w:w="4920" w:type="dxa"/>
            <w:tcBorders>
              <w:top w:val="single" w:sz="4" w:space="0" w:color="000000"/>
              <w:left w:val="single" w:sz="4" w:space="0" w:color="000000"/>
              <w:bottom w:val="single" w:sz="4" w:space="0" w:color="000000"/>
              <w:right w:val="single" w:sz="4" w:space="0" w:color="000000"/>
            </w:tcBorders>
          </w:tcPr>
          <w:p w14:paraId="40D9D960"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r w:rsidR="00E906AF" w:rsidRPr="002F3FAD" w14:paraId="587DC61A" w14:textId="77777777" w:rsidTr="002F3FAD">
        <w:trPr>
          <w:trHeight w:val="280"/>
        </w:trPr>
        <w:tc>
          <w:tcPr>
            <w:tcW w:w="1055" w:type="dxa"/>
            <w:vMerge/>
            <w:tcBorders>
              <w:top w:val="single" w:sz="4" w:space="0" w:color="000000"/>
              <w:left w:val="single" w:sz="4" w:space="0" w:color="000000"/>
              <w:bottom w:val="single" w:sz="4" w:space="0" w:color="000000"/>
            </w:tcBorders>
          </w:tcPr>
          <w:p w14:paraId="277A3C8A"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17714E35"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70D1FE96"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E.07.</w:t>
            </w:r>
          </w:p>
        </w:tc>
        <w:tc>
          <w:tcPr>
            <w:tcW w:w="4920" w:type="dxa"/>
            <w:tcBorders>
              <w:top w:val="single" w:sz="4" w:space="0" w:color="000000"/>
              <w:left w:val="single" w:sz="4" w:space="0" w:color="000000"/>
              <w:bottom w:val="single" w:sz="4" w:space="0" w:color="000000"/>
              <w:right w:val="single" w:sz="4" w:space="0" w:color="000000"/>
            </w:tcBorders>
          </w:tcPr>
          <w:p w14:paraId="4320B2F2"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r w:rsidR="00E906AF" w:rsidRPr="002F3FAD" w14:paraId="242A5418" w14:textId="77777777" w:rsidTr="002F3FAD">
        <w:trPr>
          <w:trHeight w:val="280"/>
        </w:trPr>
        <w:tc>
          <w:tcPr>
            <w:tcW w:w="1055" w:type="dxa"/>
            <w:vMerge/>
            <w:tcBorders>
              <w:top w:val="single" w:sz="4" w:space="0" w:color="000000"/>
              <w:left w:val="single" w:sz="4" w:space="0" w:color="000000"/>
              <w:bottom w:val="single" w:sz="4" w:space="0" w:color="000000"/>
            </w:tcBorders>
          </w:tcPr>
          <w:p w14:paraId="6C25CBA1" w14:textId="77777777" w:rsidR="00E906AF" w:rsidRPr="002F3FAD" w:rsidRDefault="00E906AF" w:rsidP="002F3FAD">
            <w:pPr>
              <w:pStyle w:val="Zkladntext"/>
              <w:snapToGrid w:val="0"/>
              <w:spacing w:line="360" w:lineRule="auto"/>
              <w:jc w:val="center"/>
              <w:rPr>
                <w:rFonts w:ascii="Arial" w:hAnsi="Arial" w:cs="Arial"/>
              </w:rPr>
            </w:pPr>
          </w:p>
        </w:tc>
        <w:tc>
          <w:tcPr>
            <w:tcW w:w="2040" w:type="dxa"/>
            <w:vMerge/>
            <w:tcBorders>
              <w:top w:val="single" w:sz="4" w:space="0" w:color="000000"/>
              <w:left w:val="single" w:sz="4" w:space="0" w:color="000000"/>
              <w:bottom w:val="single" w:sz="4" w:space="0" w:color="000000"/>
            </w:tcBorders>
          </w:tcPr>
          <w:p w14:paraId="0101C6D2" w14:textId="77777777" w:rsidR="00E906AF" w:rsidRPr="002F3FAD" w:rsidRDefault="00E906AF" w:rsidP="002F3FAD">
            <w:pPr>
              <w:pStyle w:val="Zkladntext"/>
              <w:snapToGrid w:val="0"/>
              <w:spacing w:line="360" w:lineRule="auto"/>
              <w:jc w:val="center"/>
              <w:rPr>
                <w:rFonts w:ascii="Arial" w:hAnsi="Arial" w:cs="Arial"/>
              </w:rPr>
            </w:pPr>
          </w:p>
        </w:tc>
        <w:tc>
          <w:tcPr>
            <w:tcW w:w="1780" w:type="dxa"/>
            <w:tcBorders>
              <w:top w:val="single" w:sz="4" w:space="0" w:color="000000"/>
              <w:left w:val="single" w:sz="4" w:space="0" w:color="000000"/>
              <w:bottom w:val="single" w:sz="4" w:space="0" w:color="000000"/>
            </w:tcBorders>
          </w:tcPr>
          <w:p w14:paraId="3C3505FC"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E.08.</w:t>
            </w:r>
          </w:p>
        </w:tc>
        <w:tc>
          <w:tcPr>
            <w:tcW w:w="4920" w:type="dxa"/>
            <w:tcBorders>
              <w:top w:val="single" w:sz="4" w:space="0" w:color="000000"/>
              <w:left w:val="single" w:sz="4" w:space="0" w:color="000000"/>
              <w:bottom w:val="single" w:sz="4" w:space="0" w:color="000000"/>
              <w:right w:val="single" w:sz="4" w:space="0" w:color="000000"/>
            </w:tcBorders>
          </w:tcPr>
          <w:p w14:paraId="59336804" w14:textId="77777777" w:rsidR="00E906AF" w:rsidRPr="002F3FAD" w:rsidRDefault="00E906AF" w:rsidP="002F3FAD">
            <w:pPr>
              <w:pStyle w:val="Zkladntext"/>
              <w:spacing w:line="360" w:lineRule="auto"/>
              <w:jc w:val="center"/>
              <w:rPr>
                <w:rFonts w:ascii="Arial" w:hAnsi="Arial" w:cs="Arial"/>
              </w:rPr>
            </w:pPr>
            <w:r w:rsidRPr="002F3FAD">
              <w:rPr>
                <w:rFonts w:ascii="Arial" w:hAnsi="Arial" w:cs="Arial"/>
              </w:rPr>
              <w:t>verejný priestor hlavnej komunikačnej kostry zóny s pridruženými chodníkmi a verejnou zeleňou</w:t>
            </w:r>
          </w:p>
        </w:tc>
      </w:tr>
    </w:tbl>
    <w:p w14:paraId="06E8F31D" w14:textId="77777777" w:rsidR="00E906AF" w:rsidRPr="002F3FAD" w:rsidRDefault="00E906AF" w:rsidP="002F3FAD">
      <w:pPr>
        <w:pStyle w:val="Default"/>
        <w:tabs>
          <w:tab w:val="left" w:pos="567"/>
        </w:tabs>
        <w:spacing w:line="360" w:lineRule="auto"/>
        <w:jc w:val="both"/>
        <w:rPr>
          <w:rFonts w:eastAsia="Calibri"/>
          <w:bCs/>
        </w:rPr>
      </w:pPr>
    </w:p>
    <w:p w14:paraId="2FCFAF2F" w14:textId="4675178C" w:rsidR="00E906AF" w:rsidRPr="002F3FAD" w:rsidRDefault="00E906AF" w:rsidP="002F3FAD">
      <w:pPr>
        <w:pStyle w:val="Default"/>
        <w:numPr>
          <w:ilvl w:val="0"/>
          <w:numId w:val="14"/>
        </w:numPr>
        <w:spacing w:after="240" w:line="360" w:lineRule="auto"/>
        <w:jc w:val="both"/>
        <w:rPr>
          <w:rFonts w:eastAsia="Calibri"/>
          <w:b/>
          <w:bCs/>
        </w:rPr>
      </w:pPr>
      <w:r w:rsidRPr="002F3FAD">
        <w:rPr>
          <w:rFonts w:eastAsia="Calibri"/>
        </w:rPr>
        <w:t>z článku 2 ods. 2 sa vypúšťa celý text a nahrádza sa nasledujúcim textom:</w:t>
      </w:r>
    </w:p>
    <w:p w14:paraId="4D805B11" w14:textId="77777777" w:rsidR="00E906AF" w:rsidRPr="002F3FAD" w:rsidRDefault="00E906AF" w:rsidP="002F3FAD">
      <w:pPr>
        <w:pStyle w:val="Nadpis3"/>
        <w:rPr>
          <w:rFonts w:eastAsia="Calibri" w:cs="Arial"/>
          <w:szCs w:val="24"/>
        </w:rPr>
      </w:pPr>
      <w:r w:rsidRPr="002F3FAD">
        <w:rPr>
          <w:rFonts w:eastAsia="Calibri" w:cs="Arial"/>
          <w:szCs w:val="24"/>
        </w:rPr>
        <w:t>(2) Regulatívy umiestnenia verejného dopravného a technického vybavenia</w:t>
      </w:r>
    </w:p>
    <w:p w14:paraId="39EB35B2" w14:textId="00790F9B" w:rsidR="00E906AF" w:rsidRPr="002F3FAD" w:rsidRDefault="00E906AF" w:rsidP="002F3FAD">
      <w:pPr>
        <w:pStyle w:val="Default"/>
        <w:tabs>
          <w:tab w:val="left" w:pos="567"/>
        </w:tabs>
        <w:spacing w:after="240" w:line="360" w:lineRule="auto"/>
        <w:jc w:val="both"/>
        <w:rPr>
          <w:rFonts w:eastAsia="Calibri"/>
        </w:rPr>
      </w:pPr>
      <w:r w:rsidRPr="002F3FAD">
        <w:rPr>
          <w:rFonts w:eastAsia="Calibri"/>
        </w:rPr>
        <w:t>a) Regulatívy verejného dopravného vybavenia</w:t>
      </w:r>
    </w:p>
    <w:p w14:paraId="0F77C51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Širšie dopravné vzťahy</w:t>
      </w:r>
    </w:p>
    <w:p w14:paraId="7E9C31A7" w14:textId="4931DC5A" w:rsidR="00E906AF" w:rsidRPr="002F3FAD" w:rsidRDefault="00E906AF" w:rsidP="002F3FAD">
      <w:pPr>
        <w:pStyle w:val="Default"/>
        <w:numPr>
          <w:ilvl w:val="0"/>
          <w:numId w:val="4"/>
        </w:numPr>
        <w:tabs>
          <w:tab w:val="left" w:pos="567"/>
        </w:tabs>
        <w:spacing w:after="240" w:line="360" w:lineRule="auto"/>
        <w:jc w:val="both"/>
        <w:rPr>
          <w:rFonts w:eastAsia="Calibri"/>
          <w:b/>
          <w:bCs/>
        </w:rPr>
      </w:pPr>
      <w:r w:rsidRPr="002F3FAD">
        <w:rPr>
          <w:rFonts w:eastAsia="Calibri"/>
          <w:bCs/>
        </w:rPr>
        <w:t>Zabezpečiť prepojenie</w:t>
      </w:r>
      <w:r w:rsidRPr="002F3FAD">
        <w:rPr>
          <w:rFonts w:eastAsia="Calibri"/>
          <w:b/>
          <w:bCs/>
        </w:rPr>
        <w:t xml:space="preserve"> </w:t>
      </w:r>
      <w:r w:rsidRPr="002F3FAD">
        <w:rPr>
          <w:rFonts w:eastAsia="Calibri"/>
          <w:bCs/>
        </w:rPr>
        <w:t>Cukrovej ul. s Chovateľskou ul. a jej napojením na Severný obchvat a vo výhľade i vybudovanie križovatky na Severnom obchvate v predĺžení ul. J. Hlúbika (</w:t>
      </w:r>
      <w:proofErr w:type="spellStart"/>
      <w:r w:rsidRPr="002F3FAD">
        <w:rPr>
          <w:rFonts w:eastAsia="Calibri"/>
          <w:bCs/>
        </w:rPr>
        <w:t>Hajdóczyho</w:t>
      </w:r>
      <w:proofErr w:type="spellEnd"/>
      <w:r w:rsidRPr="002F3FAD">
        <w:rPr>
          <w:rFonts w:eastAsia="Calibri"/>
          <w:bCs/>
        </w:rPr>
        <w:t>) tak, aby doprava smerujúca z regiónu a priľahlých zón mesta bola rovnomerne rozdeľovaná do vnútorného mesta a nezaťažovala mestskú komunikačnú sieť.</w:t>
      </w:r>
    </w:p>
    <w:p w14:paraId="4929E2A2"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lastRenderedPageBreak/>
        <w:t>Cestná doprava</w:t>
      </w:r>
    </w:p>
    <w:p w14:paraId="66E835B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Návrh rekonštrukcie Rybníkovej a Šrobárovej ul. je súčasťou: </w:t>
      </w:r>
    </w:p>
    <w:p w14:paraId="7562B281" w14:textId="77777777" w:rsidR="00E906AF" w:rsidRPr="002F3FAD" w:rsidRDefault="00E906AF" w:rsidP="002F3FAD">
      <w:pPr>
        <w:pStyle w:val="Default"/>
        <w:numPr>
          <w:ilvl w:val="0"/>
          <w:numId w:val="7"/>
        </w:numPr>
        <w:tabs>
          <w:tab w:val="left" w:pos="567"/>
        </w:tabs>
        <w:spacing w:line="360" w:lineRule="auto"/>
        <w:jc w:val="both"/>
        <w:rPr>
          <w:rFonts w:eastAsia="Calibri"/>
          <w:bCs/>
        </w:rPr>
      </w:pPr>
      <w:r w:rsidRPr="002F3FAD">
        <w:rPr>
          <w:rFonts w:eastAsia="Calibri"/>
          <w:bCs/>
        </w:rPr>
        <w:t>ÚPN mesta Trnava v znení neskorších zmien,</w:t>
      </w:r>
    </w:p>
    <w:p w14:paraId="66670210" w14:textId="77777777" w:rsidR="00E906AF" w:rsidRPr="002F3FAD" w:rsidRDefault="00E906AF" w:rsidP="002F3FAD">
      <w:pPr>
        <w:pStyle w:val="Default"/>
        <w:numPr>
          <w:ilvl w:val="0"/>
          <w:numId w:val="7"/>
        </w:numPr>
        <w:tabs>
          <w:tab w:val="left" w:pos="567"/>
        </w:tabs>
        <w:spacing w:line="360" w:lineRule="auto"/>
        <w:jc w:val="both"/>
        <w:rPr>
          <w:rFonts w:eastAsia="Calibri"/>
          <w:bCs/>
        </w:rPr>
      </w:pPr>
      <w:r w:rsidRPr="002F3FAD">
        <w:rPr>
          <w:rFonts w:eastAsia="Calibri"/>
          <w:bCs/>
        </w:rPr>
        <w:t xml:space="preserve">ÚPN CMZ Trnava </w:t>
      </w:r>
      <w:r w:rsidRPr="002F3FAD">
        <w:rPr>
          <w:rFonts w:eastAsia="Calibri"/>
        </w:rPr>
        <w:t>v znení  neskorších zmien.</w:t>
      </w:r>
    </w:p>
    <w:p w14:paraId="18C6FBC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Potrebné je vytvoriť podmienky pre rozvoj dopravnej infraštruktúry a riešenie dopravnej obsluhy v súlade s:</w:t>
      </w:r>
    </w:p>
    <w:p w14:paraId="24B4C9B8" w14:textId="77777777" w:rsidR="00E906AF" w:rsidRPr="002F3FAD" w:rsidRDefault="00E906AF" w:rsidP="002F3FAD">
      <w:pPr>
        <w:pStyle w:val="Default"/>
        <w:numPr>
          <w:ilvl w:val="0"/>
          <w:numId w:val="13"/>
        </w:numPr>
        <w:tabs>
          <w:tab w:val="left" w:pos="567"/>
        </w:tabs>
        <w:spacing w:line="360" w:lineRule="auto"/>
        <w:jc w:val="both"/>
        <w:rPr>
          <w:rFonts w:eastAsia="Calibri"/>
        </w:rPr>
      </w:pPr>
      <w:r w:rsidRPr="002F3FAD">
        <w:rPr>
          <w:rFonts w:eastAsia="Calibri"/>
        </w:rPr>
        <w:t>aktualizovanými dopravno-kapacitnými posúdeniami riešených stavieb,</w:t>
      </w:r>
    </w:p>
    <w:p w14:paraId="46AB70EF" w14:textId="77777777" w:rsidR="00E906AF" w:rsidRPr="002F3FAD" w:rsidRDefault="00E906AF" w:rsidP="002F3FAD">
      <w:pPr>
        <w:pStyle w:val="Default"/>
        <w:numPr>
          <w:ilvl w:val="0"/>
          <w:numId w:val="13"/>
        </w:numPr>
        <w:tabs>
          <w:tab w:val="left" w:pos="567"/>
        </w:tabs>
        <w:spacing w:line="360" w:lineRule="auto"/>
        <w:jc w:val="both"/>
        <w:rPr>
          <w:rFonts w:eastAsia="Calibri"/>
          <w:bCs/>
        </w:rPr>
      </w:pPr>
      <w:r w:rsidRPr="002F3FAD">
        <w:rPr>
          <w:rFonts w:eastAsia="Calibri"/>
          <w:bCs/>
        </w:rPr>
        <w:t>ÚPN mesta Trnava v znení neskorších zmien,</w:t>
      </w:r>
    </w:p>
    <w:p w14:paraId="6E9909FD" w14:textId="2B35D081" w:rsidR="00E906AF" w:rsidRPr="002F3FAD" w:rsidRDefault="00E906AF" w:rsidP="002F3FAD">
      <w:pPr>
        <w:pStyle w:val="Default"/>
        <w:numPr>
          <w:ilvl w:val="0"/>
          <w:numId w:val="13"/>
        </w:numPr>
        <w:tabs>
          <w:tab w:val="left" w:pos="567"/>
        </w:tabs>
        <w:spacing w:after="240" w:line="360" w:lineRule="auto"/>
        <w:jc w:val="both"/>
        <w:rPr>
          <w:rFonts w:eastAsia="Calibri"/>
          <w:bCs/>
        </w:rPr>
      </w:pPr>
      <w:r w:rsidRPr="002F3FAD">
        <w:rPr>
          <w:rFonts w:eastAsia="Calibri"/>
          <w:bCs/>
        </w:rPr>
        <w:t xml:space="preserve">ÚPN CMZ Trnava </w:t>
      </w:r>
      <w:r w:rsidRPr="002F3FAD">
        <w:rPr>
          <w:rFonts w:eastAsia="Calibri"/>
        </w:rPr>
        <w:t>v znení neskorších zmien</w:t>
      </w:r>
      <w:r w:rsidR="00F15678" w:rsidRPr="002F3FAD">
        <w:rPr>
          <w:rFonts w:eastAsia="Calibri"/>
          <w:bCs/>
        </w:rPr>
        <w:t xml:space="preserve"> </w:t>
      </w:r>
      <w:r w:rsidRPr="002F3FAD">
        <w:rPr>
          <w:rFonts w:eastAsia="Calibri"/>
          <w:bCs/>
        </w:rPr>
        <w:t>nasledovne:</w:t>
      </w:r>
    </w:p>
    <w:p w14:paraId="00211DE2"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V návrhovom období (do r. 2030):</w:t>
      </w:r>
    </w:p>
    <w:p w14:paraId="11841B0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Rekonštrukcia Rybníkovej ulice:</w:t>
      </w:r>
    </w:p>
    <w:p w14:paraId="140DB0A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riešiť ako 4-pruhovú smerovo nerozdelenú komunikáciu funkčnej triedy B2, v kategórii MZ 15,5/50, pričom v prípade potreby jeden z pruhov v každom smere môže slúžiť ako BUS-pruh;</w:t>
      </w:r>
    </w:p>
    <w:p w14:paraId="6C3F38C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križovatku Rybníkovej a Štefánikovej ulice s predpokladom nálezov archeologických reliktov bývalej Hornej mestskej Brány (</w:t>
      </w:r>
      <w:proofErr w:type="spellStart"/>
      <w:r w:rsidRPr="002F3FAD">
        <w:rPr>
          <w:rFonts w:eastAsia="Calibri"/>
          <w:bCs/>
        </w:rPr>
        <w:t>Barbakanu</w:t>
      </w:r>
      <w:proofErr w:type="spellEnd"/>
      <w:r w:rsidRPr="002F3FAD">
        <w:rPr>
          <w:rFonts w:eastAsia="Calibri"/>
          <w:bCs/>
        </w:rPr>
        <w:t>) a iných významných nálezov riešiť tak, aby bolo možné zabezpečiť ich prezentáciu (predpoklad posunutia úseku komunikácie na Štefánikovej ul. Na východný okraj vymedzeného verejného priestoru);</w:t>
      </w:r>
    </w:p>
    <w:p w14:paraId="507270E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bezkolízne pešie prepojenie CMZ a zóny Cukrovar bude zabezpečené lávkou pre peších a cyklistov ponad Rybníkovú ul. vo vymedzenom priestore križovatky Rybníková – Štefánikova ul.</w:t>
      </w:r>
    </w:p>
    <w:p w14:paraId="51626A4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Rekonštrukcia Šrobárovej ulice:</w:t>
      </w:r>
    </w:p>
    <w:p w14:paraId="47949C4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rešpektovať stanovenú funkčnú triedu B2 a kategóriu MZ 11,5/40 jednosmernej komunikácie a koncepciu vybudovania 2 vjazdov do areálu Cukrovar v určenej polohe;</w:t>
      </w:r>
    </w:p>
    <w:p w14:paraId="2B3D4D1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priestor pre vybudovanie cyklotrasy v súlade so stanovenou koncepciou na severnej strane komunikácie.</w:t>
      </w:r>
    </w:p>
    <w:p w14:paraId="69C3C672" w14:textId="77777777" w:rsidR="00E906AF" w:rsidRPr="002F3FAD" w:rsidRDefault="00E906AF" w:rsidP="002F3FAD">
      <w:pPr>
        <w:pStyle w:val="Default"/>
        <w:tabs>
          <w:tab w:val="left" w:pos="567"/>
        </w:tabs>
        <w:spacing w:line="360" w:lineRule="auto"/>
        <w:jc w:val="both"/>
        <w:rPr>
          <w:rFonts w:eastAsia="Calibri"/>
          <w:bCs/>
          <w:color w:val="auto"/>
        </w:rPr>
      </w:pPr>
      <w:r w:rsidRPr="002F3FAD">
        <w:rPr>
          <w:rFonts w:eastAsia="Calibri"/>
          <w:bCs/>
          <w:color w:val="auto"/>
        </w:rPr>
        <w:t>Napojenie zóny Cukrovar na cestnú sieť mesta zabezpečiť:</w:t>
      </w:r>
    </w:p>
    <w:p w14:paraId="16A0E1C0" w14:textId="77777777" w:rsidR="00E906AF" w:rsidRPr="002F3FAD" w:rsidRDefault="00E906AF" w:rsidP="002F3FAD">
      <w:pPr>
        <w:pStyle w:val="Default"/>
        <w:tabs>
          <w:tab w:val="left" w:pos="567"/>
        </w:tabs>
        <w:spacing w:line="360" w:lineRule="auto"/>
        <w:jc w:val="both"/>
        <w:rPr>
          <w:rFonts w:eastAsia="Calibri"/>
          <w:bCs/>
          <w:color w:val="auto"/>
        </w:rPr>
      </w:pPr>
      <w:r w:rsidRPr="002F3FAD">
        <w:rPr>
          <w:rFonts w:eastAsia="Calibri"/>
          <w:bCs/>
          <w:color w:val="auto"/>
        </w:rPr>
        <w:t>- na južnej strane:</w:t>
      </w:r>
    </w:p>
    <w:p w14:paraId="35015087" w14:textId="77777777" w:rsidR="00E906AF" w:rsidRPr="002F3FAD" w:rsidRDefault="00E906AF" w:rsidP="002F3FAD">
      <w:pPr>
        <w:pStyle w:val="Default"/>
        <w:numPr>
          <w:ilvl w:val="0"/>
          <w:numId w:val="10"/>
        </w:numPr>
        <w:tabs>
          <w:tab w:val="left" w:pos="567"/>
        </w:tabs>
        <w:spacing w:line="360" w:lineRule="auto"/>
        <w:jc w:val="both"/>
        <w:rPr>
          <w:rFonts w:eastAsia="Calibri"/>
          <w:bCs/>
          <w:color w:val="auto"/>
        </w:rPr>
      </w:pPr>
      <w:r w:rsidRPr="002F3FAD">
        <w:rPr>
          <w:rFonts w:eastAsia="Calibri"/>
          <w:bCs/>
          <w:color w:val="auto"/>
        </w:rPr>
        <w:t>navrhovanou komunikáciou napojenou na novú úplnú stykovú križovatku s Rybníkovou ul. (na východnom okraji zóny Cukrovar), pričom je potrebné:</w:t>
      </w:r>
    </w:p>
    <w:p w14:paraId="0E7B135A" w14:textId="77777777" w:rsidR="00E906AF" w:rsidRPr="002F3FAD" w:rsidRDefault="00E906AF" w:rsidP="002F3FAD">
      <w:pPr>
        <w:pStyle w:val="Default"/>
        <w:numPr>
          <w:ilvl w:val="1"/>
          <w:numId w:val="10"/>
        </w:numPr>
        <w:tabs>
          <w:tab w:val="left" w:pos="567"/>
        </w:tabs>
        <w:spacing w:line="360" w:lineRule="auto"/>
        <w:jc w:val="both"/>
        <w:rPr>
          <w:rFonts w:eastAsia="Calibri"/>
          <w:bCs/>
          <w:color w:val="auto"/>
        </w:rPr>
      </w:pPr>
      <w:r w:rsidRPr="002F3FAD">
        <w:rPr>
          <w:rFonts w:eastAsia="Calibri"/>
          <w:bCs/>
          <w:color w:val="auto"/>
        </w:rPr>
        <w:lastRenderedPageBreak/>
        <w:t xml:space="preserve">napojenie z Rybníkovej ul. navrhnúť tak, aby bolo možné realizovať križovatku so Štefánikovou ul. v zmysle úprav definovaných v ÚPN CMZ Trnava </w:t>
      </w:r>
      <w:r w:rsidRPr="002F3FAD">
        <w:rPr>
          <w:rFonts w:eastAsia="Calibri"/>
          <w:color w:val="auto"/>
        </w:rPr>
        <w:t>v znení neskorších zmien</w:t>
      </w:r>
      <w:r w:rsidRPr="002F3FAD">
        <w:rPr>
          <w:rFonts w:eastAsia="Calibri"/>
          <w:bCs/>
          <w:color w:val="auto"/>
        </w:rPr>
        <w:t>,</w:t>
      </w:r>
    </w:p>
    <w:p w14:paraId="22A2220A" w14:textId="77777777" w:rsidR="00E906AF" w:rsidRPr="002F3FAD" w:rsidRDefault="00E906AF" w:rsidP="002F3FAD">
      <w:pPr>
        <w:pStyle w:val="Default"/>
        <w:numPr>
          <w:ilvl w:val="1"/>
          <w:numId w:val="10"/>
        </w:numPr>
        <w:tabs>
          <w:tab w:val="left" w:pos="567"/>
        </w:tabs>
        <w:spacing w:line="360" w:lineRule="auto"/>
        <w:jc w:val="both"/>
        <w:rPr>
          <w:rFonts w:eastAsia="Calibri"/>
          <w:bCs/>
          <w:color w:val="auto"/>
        </w:rPr>
      </w:pPr>
      <w:r w:rsidRPr="002F3FAD">
        <w:rPr>
          <w:rFonts w:eastAsia="Calibri"/>
          <w:bCs/>
          <w:color w:val="auto"/>
        </w:rPr>
        <w:t>zohľadniť navrhované šírkové usporiadanie Rybníkovej ul. a zároveň zrealizovať križovatku do zóny Cukrovar v zmysle platných noriem a predpisov;</w:t>
      </w:r>
    </w:p>
    <w:p w14:paraId="410091E7" w14:textId="77777777" w:rsidR="00E906AF" w:rsidRPr="002F3FAD" w:rsidRDefault="00E906AF" w:rsidP="002F3FAD">
      <w:pPr>
        <w:pStyle w:val="Default"/>
        <w:numPr>
          <w:ilvl w:val="0"/>
          <w:numId w:val="10"/>
        </w:numPr>
        <w:tabs>
          <w:tab w:val="left" w:pos="567"/>
        </w:tabs>
        <w:spacing w:line="360" w:lineRule="auto"/>
        <w:jc w:val="both"/>
        <w:rPr>
          <w:rFonts w:eastAsia="Calibri"/>
          <w:bCs/>
          <w:color w:val="auto"/>
        </w:rPr>
      </w:pPr>
      <w:r w:rsidRPr="002F3FAD">
        <w:rPr>
          <w:rFonts w:eastAsia="Calibri"/>
          <w:bCs/>
          <w:color w:val="auto"/>
        </w:rPr>
        <w:t>navrhovanými dvoma vjazdami zo Šrobárovej ul. (neúplné stykové križovatky);</w:t>
      </w:r>
    </w:p>
    <w:p w14:paraId="4DEA3491" w14:textId="77777777" w:rsidR="00E906AF" w:rsidRPr="002F3FAD" w:rsidRDefault="00E906AF" w:rsidP="002F3FAD">
      <w:pPr>
        <w:pStyle w:val="Default"/>
        <w:tabs>
          <w:tab w:val="left" w:pos="567"/>
        </w:tabs>
        <w:spacing w:line="360" w:lineRule="auto"/>
        <w:jc w:val="both"/>
        <w:rPr>
          <w:rFonts w:eastAsia="Calibri"/>
          <w:bCs/>
          <w:color w:val="auto"/>
        </w:rPr>
      </w:pPr>
      <w:r w:rsidRPr="002F3FAD">
        <w:rPr>
          <w:rFonts w:eastAsia="Calibri"/>
          <w:bCs/>
          <w:color w:val="auto"/>
        </w:rPr>
        <w:t>- na severnej strane:</w:t>
      </w:r>
    </w:p>
    <w:p w14:paraId="7A95EA1F" w14:textId="74C81D0E" w:rsidR="00E906AF" w:rsidRPr="002F3FAD" w:rsidRDefault="00E906AF" w:rsidP="002F3FAD">
      <w:pPr>
        <w:pStyle w:val="Default"/>
        <w:numPr>
          <w:ilvl w:val="0"/>
          <w:numId w:val="10"/>
        </w:numPr>
        <w:tabs>
          <w:tab w:val="left" w:pos="567"/>
        </w:tabs>
        <w:spacing w:after="240" w:line="360" w:lineRule="auto"/>
        <w:jc w:val="both"/>
        <w:rPr>
          <w:rFonts w:eastAsia="Calibri"/>
          <w:b/>
          <w:bCs/>
          <w:color w:val="auto"/>
        </w:rPr>
      </w:pPr>
      <w:r w:rsidRPr="002F3FAD">
        <w:rPr>
          <w:rFonts w:eastAsia="Calibri"/>
          <w:bCs/>
          <w:color w:val="auto"/>
        </w:rPr>
        <w:t>dvomi komunikáciami s napojením na Cukrovú ul. ako okružné križovatky v určenej polohe.</w:t>
      </w:r>
    </w:p>
    <w:p w14:paraId="64439E2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Špecifikácia postupu výstavby a vymedzenie jej 1. etapy v návrhovom období do r. 2030 je vzhľadom na potrebu reálneho zabezpečenia dopravnej obsluhy limitovaná nasledovne:</w:t>
      </w:r>
    </w:p>
    <w:p w14:paraId="1117E204" w14:textId="2EDC6B94" w:rsidR="00E906AF" w:rsidRPr="002F3FAD" w:rsidRDefault="00E906AF" w:rsidP="002F3FAD">
      <w:pPr>
        <w:pStyle w:val="Default"/>
        <w:numPr>
          <w:ilvl w:val="0"/>
          <w:numId w:val="32"/>
        </w:numPr>
        <w:tabs>
          <w:tab w:val="left" w:pos="567"/>
        </w:tabs>
        <w:spacing w:line="360" w:lineRule="auto"/>
        <w:jc w:val="both"/>
        <w:rPr>
          <w:rFonts w:eastAsia="Calibri"/>
          <w:bCs/>
        </w:rPr>
      </w:pPr>
      <w:r w:rsidRPr="002F3FAD">
        <w:rPr>
          <w:rFonts w:eastAsia="Calibri"/>
          <w:bCs/>
        </w:rPr>
        <w:t xml:space="preserve">bytová výstavba v 1. etape vo vymedzenom bloku B </w:t>
      </w:r>
      <w:r w:rsidRPr="002F3FAD">
        <w:rPr>
          <w:rFonts w:eastAsia="Calibri"/>
        </w:rPr>
        <w:t>a A</w:t>
      </w:r>
      <w:r w:rsidRPr="002F3FAD">
        <w:rPr>
          <w:rFonts w:eastAsia="Calibri"/>
          <w:bCs/>
        </w:rPr>
        <w:t>:</w:t>
      </w:r>
    </w:p>
    <w:p w14:paraId="5C4679BC" w14:textId="77777777" w:rsidR="00E906AF" w:rsidRPr="002F3FAD" w:rsidRDefault="00E906AF" w:rsidP="002F3FAD">
      <w:pPr>
        <w:pStyle w:val="Default"/>
        <w:numPr>
          <w:ilvl w:val="0"/>
          <w:numId w:val="11"/>
        </w:numPr>
        <w:tabs>
          <w:tab w:val="left" w:pos="567"/>
        </w:tabs>
        <w:spacing w:line="360" w:lineRule="auto"/>
        <w:jc w:val="both"/>
        <w:rPr>
          <w:rFonts w:eastAsia="Calibri"/>
          <w:bCs/>
        </w:rPr>
      </w:pPr>
      <w:r w:rsidRPr="002F3FAD">
        <w:rPr>
          <w:rFonts w:eastAsia="Calibri"/>
          <w:bCs/>
        </w:rPr>
        <w:t xml:space="preserve">dopravne napojená novou komunikáciou funkčnej triedy </w:t>
      </w:r>
      <w:r w:rsidRPr="002F3FAD">
        <w:rPr>
          <w:rFonts w:eastAsia="Calibri"/>
        </w:rPr>
        <w:t>MO2</w:t>
      </w:r>
      <w:r w:rsidRPr="002F3FAD">
        <w:rPr>
          <w:rFonts w:eastAsia="Calibri"/>
          <w:bCs/>
        </w:rPr>
        <w:t xml:space="preserve"> kategórie </w:t>
      </w:r>
      <w:r w:rsidRPr="002F3FAD">
        <w:rPr>
          <w:rFonts w:eastAsia="Calibri"/>
        </w:rPr>
        <w:t>8/50</w:t>
      </w:r>
      <w:r w:rsidRPr="002F3FAD">
        <w:rPr>
          <w:rFonts w:eastAsia="Calibri"/>
          <w:bCs/>
        </w:rPr>
        <w:t xml:space="preserve"> z Cukrovej ulice 3-ramennou okružnou križovatkou </w:t>
      </w:r>
      <w:r w:rsidRPr="002F3FAD">
        <w:rPr>
          <w:rFonts w:eastAsia="Calibri"/>
        </w:rPr>
        <w:t>s vjazdom do areálu na severnej strane</w:t>
      </w:r>
      <w:r w:rsidRPr="002F3FAD">
        <w:rPr>
          <w:rFonts w:eastAsia="Calibri"/>
          <w:bCs/>
        </w:rPr>
        <w:t>;</w:t>
      </w:r>
    </w:p>
    <w:p w14:paraId="16B909AD" w14:textId="77777777" w:rsidR="00E906AF" w:rsidRPr="002F3FAD" w:rsidRDefault="00E906AF" w:rsidP="002F3FAD">
      <w:pPr>
        <w:pStyle w:val="Default"/>
        <w:numPr>
          <w:ilvl w:val="0"/>
          <w:numId w:val="11"/>
        </w:numPr>
        <w:tabs>
          <w:tab w:val="left" w:pos="567"/>
        </w:tabs>
        <w:spacing w:line="360" w:lineRule="auto"/>
        <w:jc w:val="both"/>
        <w:rPr>
          <w:rFonts w:eastAsia="Calibri"/>
          <w:bCs/>
        </w:rPr>
      </w:pPr>
      <w:r w:rsidRPr="002F3FAD">
        <w:rPr>
          <w:rFonts w:eastAsia="Calibri"/>
          <w:bCs/>
        </w:rPr>
        <w:t xml:space="preserve">rozsah bytovej výstavby – s nárokmi na statickú dopravu v objeme </w:t>
      </w:r>
      <w:r w:rsidRPr="002F3FAD">
        <w:rPr>
          <w:rFonts w:eastAsia="Calibri"/>
        </w:rPr>
        <w:t>určenom v aktualizovanom dopravno-kapacitnom posúdení</w:t>
      </w:r>
      <w:r w:rsidRPr="002F3FAD">
        <w:rPr>
          <w:rFonts w:eastAsia="Calibri"/>
          <w:bCs/>
        </w:rPr>
        <w:t>.</w:t>
      </w:r>
    </w:p>
    <w:p w14:paraId="53B4E64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občianska vybavenosť v 1. (2.) etape v návrhovom období do r. 2030 vo vymedzenom bloku C:</w:t>
      </w:r>
    </w:p>
    <w:p w14:paraId="5DF3D124" w14:textId="77777777" w:rsidR="00E906AF" w:rsidRPr="002F3FAD" w:rsidRDefault="00E906AF" w:rsidP="002F3FAD">
      <w:pPr>
        <w:pStyle w:val="Default"/>
        <w:numPr>
          <w:ilvl w:val="0"/>
          <w:numId w:val="11"/>
        </w:numPr>
        <w:tabs>
          <w:tab w:val="left" w:pos="567"/>
        </w:tabs>
        <w:spacing w:line="360" w:lineRule="auto"/>
        <w:jc w:val="both"/>
        <w:rPr>
          <w:rFonts w:eastAsia="Calibri"/>
          <w:bCs/>
        </w:rPr>
      </w:pPr>
      <w:r w:rsidRPr="002F3FAD">
        <w:rPr>
          <w:rFonts w:eastAsia="Calibri"/>
          <w:bCs/>
        </w:rPr>
        <w:t xml:space="preserve">dopravne napojená novou komunikáciou funkčnej triedy </w:t>
      </w:r>
      <w:r w:rsidRPr="002F3FAD">
        <w:rPr>
          <w:rFonts w:eastAsia="Calibri"/>
        </w:rPr>
        <w:t xml:space="preserve">MO1 </w:t>
      </w:r>
      <w:r w:rsidRPr="002F3FAD">
        <w:rPr>
          <w:rFonts w:eastAsia="Calibri"/>
          <w:bCs/>
        </w:rPr>
        <w:t xml:space="preserve">kategórie </w:t>
      </w:r>
      <w:r w:rsidRPr="002F3FAD">
        <w:rPr>
          <w:rFonts w:eastAsia="Calibri"/>
        </w:rPr>
        <w:t>8/50</w:t>
      </w:r>
      <w:r w:rsidRPr="002F3FAD">
        <w:rPr>
          <w:rFonts w:eastAsia="Calibri"/>
          <w:bCs/>
        </w:rPr>
        <w:t xml:space="preserve"> z Rybníkovej ulice stykovou križovatkou pri rešpektovaní nasledovných podmienok:</w:t>
      </w:r>
    </w:p>
    <w:p w14:paraId="6DAB429E" w14:textId="77777777" w:rsidR="00E906AF" w:rsidRPr="002F3FAD" w:rsidRDefault="00E906AF" w:rsidP="002F3FAD">
      <w:pPr>
        <w:pStyle w:val="Default"/>
        <w:numPr>
          <w:ilvl w:val="1"/>
          <w:numId w:val="11"/>
        </w:numPr>
        <w:tabs>
          <w:tab w:val="left" w:pos="567"/>
        </w:tabs>
        <w:spacing w:line="360" w:lineRule="auto"/>
        <w:jc w:val="both"/>
        <w:rPr>
          <w:rFonts w:eastAsia="Calibri"/>
          <w:bCs/>
        </w:rPr>
      </w:pPr>
      <w:r w:rsidRPr="002F3FAD">
        <w:rPr>
          <w:rFonts w:eastAsia="Calibri"/>
          <w:bCs/>
        </w:rPr>
        <w:t>dostatočnej priepustnosti neriadených križovatiek na Rybníkovej ul.,</w:t>
      </w:r>
    </w:p>
    <w:p w14:paraId="5E27A0DB" w14:textId="77777777" w:rsidR="00E906AF" w:rsidRPr="002F3FAD" w:rsidRDefault="00E906AF" w:rsidP="002F3FAD">
      <w:pPr>
        <w:pStyle w:val="Default"/>
        <w:numPr>
          <w:ilvl w:val="1"/>
          <w:numId w:val="11"/>
        </w:numPr>
        <w:tabs>
          <w:tab w:val="left" w:pos="567"/>
        </w:tabs>
        <w:spacing w:line="360" w:lineRule="auto"/>
        <w:jc w:val="both"/>
        <w:rPr>
          <w:rFonts w:eastAsia="Calibri"/>
          <w:bCs/>
        </w:rPr>
      </w:pPr>
      <w:r w:rsidRPr="002F3FAD">
        <w:rPr>
          <w:rFonts w:eastAsia="Calibri"/>
          <w:bCs/>
        </w:rPr>
        <w:t>ponechanie križovatiek na Hospodárskej a Trstínskej ul. v pôvodnom stave;</w:t>
      </w:r>
    </w:p>
    <w:p w14:paraId="6E7DF8F8" w14:textId="699B9CCB" w:rsidR="00F15678" w:rsidRPr="002F3FAD" w:rsidRDefault="00E906AF" w:rsidP="002F3FAD">
      <w:pPr>
        <w:pStyle w:val="Default"/>
        <w:numPr>
          <w:ilvl w:val="0"/>
          <w:numId w:val="11"/>
        </w:numPr>
        <w:tabs>
          <w:tab w:val="left" w:pos="567"/>
        </w:tabs>
        <w:spacing w:after="240" w:line="360" w:lineRule="auto"/>
        <w:jc w:val="both"/>
        <w:rPr>
          <w:rFonts w:eastAsia="Calibri"/>
          <w:bCs/>
        </w:rPr>
      </w:pPr>
      <w:r w:rsidRPr="002F3FAD">
        <w:rPr>
          <w:rFonts w:eastAsia="Calibri"/>
          <w:bCs/>
        </w:rPr>
        <w:t xml:space="preserve">rozsah občianskej vybavenosti </w:t>
      </w:r>
      <w:r w:rsidRPr="002F3FAD">
        <w:rPr>
          <w:rFonts w:eastAsia="Calibri"/>
        </w:rPr>
        <w:t>a bývania</w:t>
      </w:r>
      <w:r w:rsidRPr="002F3FAD">
        <w:rPr>
          <w:rFonts w:eastAsia="Calibri"/>
          <w:bCs/>
        </w:rPr>
        <w:t xml:space="preserve"> – s nárokmi na statickú dopravu v objeme </w:t>
      </w:r>
      <w:r w:rsidRPr="002F3FAD">
        <w:rPr>
          <w:rFonts w:eastAsia="Calibri"/>
        </w:rPr>
        <w:t>určenom v aktualizovanom dopravno-kapacitnom posúdení.</w:t>
      </w:r>
    </w:p>
    <w:p w14:paraId="49440940" w14:textId="532FD11E"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Súčasťou ďalších etáp výstavby v návrhovom období bude vybudovanie komunikácie prepájajúcej Rybníkovú ulicu a Cukrovú ulicu v zmysle stanoveného vymedzenia.</w:t>
      </w:r>
    </w:p>
    <w:p w14:paraId="5223B26B"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lastRenderedPageBreak/>
        <w:t>Prognózne obdobie (vyčlenenie územnej rezervy):</w:t>
      </w:r>
    </w:p>
    <w:p w14:paraId="3E80885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 prípade podstatného nárastu intenzity dopravy na vnútornom dopravnom okruhu mesta Trnava v prognóznom období po r. 2030 (zapríčinenom okolnosťami mimo riešeného územia zóny Cukrovar), je potrebné zachovať územnú a priestorovú rezervu umožňujúcu dobudovať komunikačný systém v pôvodnom rozsahu stanovenom ÚPN zóny Cukrovar:</w:t>
      </w:r>
    </w:p>
    <w:p w14:paraId="63FC3B4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rekonštruovať Rybníkovú ulicu na kategóriu MZ 30/40, s deliacimi prvkami U-</w:t>
      </w:r>
      <w:proofErr w:type="spellStart"/>
      <w:r w:rsidRPr="002F3FAD">
        <w:rPr>
          <w:rFonts w:eastAsia="Calibri"/>
          <w:bCs/>
        </w:rPr>
        <w:t>turn</w:t>
      </w:r>
      <w:proofErr w:type="spellEnd"/>
      <w:r w:rsidRPr="002F3FAD">
        <w:rPr>
          <w:rFonts w:eastAsia="Calibri"/>
          <w:bCs/>
        </w:rPr>
        <w:t xml:space="preserve"> (ostrovná </w:t>
      </w:r>
      <w:proofErr w:type="spellStart"/>
      <w:r w:rsidRPr="002F3FAD">
        <w:rPr>
          <w:rFonts w:eastAsia="Calibri"/>
          <w:bCs/>
        </w:rPr>
        <w:t>sľučka</w:t>
      </w:r>
      <w:proofErr w:type="spellEnd"/>
      <w:r w:rsidRPr="002F3FAD">
        <w:rPr>
          <w:rFonts w:eastAsia="Calibri"/>
          <w:bCs/>
        </w:rPr>
        <w:t xml:space="preserve">) vloženými: </w:t>
      </w:r>
    </w:p>
    <w:p w14:paraId="5E7B681D" w14:textId="77777777" w:rsidR="00E906AF" w:rsidRPr="002F3FAD" w:rsidRDefault="00E906AF" w:rsidP="002F3FAD">
      <w:pPr>
        <w:pStyle w:val="Default"/>
        <w:numPr>
          <w:ilvl w:val="0"/>
          <w:numId w:val="11"/>
        </w:numPr>
        <w:spacing w:line="360" w:lineRule="auto"/>
        <w:jc w:val="both"/>
        <w:rPr>
          <w:rFonts w:eastAsia="Calibri"/>
          <w:bCs/>
        </w:rPr>
      </w:pPr>
      <w:r w:rsidRPr="002F3FAD">
        <w:rPr>
          <w:rFonts w:eastAsia="Calibri"/>
          <w:bCs/>
        </w:rPr>
        <w:t>medzi ul. Štefánikova, nová MK E.07. a Šrobárova ul. v zmysle návrhu dopravného riešenia</w:t>
      </w:r>
    </w:p>
    <w:p w14:paraId="3F55FF65" w14:textId="77777777" w:rsidR="00E906AF" w:rsidRPr="002F3FAD" w:rsidRDefault="00E906AF" w:rsidP="002F3FAD">
      <w:pPr>
        <w:pStyle w:val="Default"/>
        <w:numPr>
          <w:ilvl w:val="0"/>
          <w:numId w:val="11"/>
        </w:numPr>
        <w:spacing w:line="360" w:lineRule="auto"/>
        <w:jc w:val="both"/>
        <w:rPr>
          <w:rFonts w:eastAsia="Calibri"/>
          <w:bCs/>
        </w:rPr>
      </w:pPr>
      <w:r w:rsidRPr="002F3FAD">
        <w:rPr>
          <w:rFonts w:eastAsia="Calibri"/>
          <w:bCs/>
        </w:rPr>
        <w:t xml:space="preserve">pri odbočeniach </w:t>
      </w:r>
      <w:proofErr w:type="spellStart"/>
      <w:r w:rsidRPr="002F3FAD">
        <w:rPr>
          <w:rFonts w:eastAsia="Calibri"/>
          <w:bCs/>
        </w:rPr>
        <w:t>Hornopotočná</w:t>
      </w:r>
      <w:proofErr w:type="spellEnd"/>
      <w:r w:rsidRPr="002F3FAD">
        <w:rPr>
          <w:rFonts w:eastAsia="Calibri"/>
          <w:bCs/>
        </w:rPr>
        <w:t xml:space="preserve"> – hala Slávia v zmysle návrhu dopravného riešenia</w:t>
      </w:r>
    </w:p>
    <w:p w14:paraId="61339DE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Trstínska a Hospodárska ul., ktoré budú hlavnou nástupnou komunikáciou do zóny Cukrovar, v úseku Zelený kríček - Cukrová upraviť na kategóriu MZ 15,5/50 (v úseku ul. Pri kalvárii – ČS PHM</w:t>
      </w:r>
    </w:p>
    <w:p w14:paraId="143CB8E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Cukrovú ulicu rekonštruovať a prebudovať na kategóriu:</w:t>
      </w:r>
    </w:p>
    <w:p w14:paraId="788F1D0F" w14:textId="77777777" w:rsidR="00E906AF" w:rsidRPr="002F3FAD" w:rsidRDefault="00E906AF" w:rsidP="002F3FAD">
      <w:pPr>
        <w:pStyle w:val="Default"/>
        <w:numPr>
          <w:ilvl w:val="0"/>
          <w:numId w:val="11"/>
        </w:numPr>
        <w:spacing w:line="360" w:lineRule="auto"/>
        <w:jc w:val="both"/>
        <w:rPr>
          <w:rFonts w:eastAsia="Calibri"/>
          <w:bCs/>
        </w:rPr>
      </w:pPr>
      <w:r w:rsidRPr="002F3FAD">
        <w:rPr>
          <w:rFonts w:eastAsia="Calibri"/>
          <w:bCs/>
        </w:rPr>
        <w:t xml:space="preserve">MZ 8,5/50 v úseku Trstínska – ul. Pri kalvárii a východný okraj zóny Cukrovar – </w:t>
      </w:r>
      <w:proofErr w:type="spellStart"/>
      <w:r w:rsidRPr="002F3FAD">
        <w:rPr>
          <w:rFonts w:eastAsia="Calibri"/>
          <w:bCs/>
        </w:rPr>
        <w:t>Hajdócziho</w:t>
      </w:r>
      <w:proofErr w:type="spellEnd"/>
      <w:r w:rsidRPr="002F3FAD">
        <w:rPr>
          <w:rFonts w:eastAsia="Calibri"/>
          <w:bCs/>
        </w:rPr>
        <w:t>,</w:t>
      </w:r>
    </w:p>
    <w:p w14:paraId="255AB4C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vrátane rekonštrukcie križovatiek nadradeného komunikačného systému v rozsahu:</w:t>
      </w:r>
    </w:p>
    <w:p w14:paraId="23D6C2C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križovatku Hospodárska – Zelený kríček:</w:t>
      </w:r>
    </w:p>
    <w:p w14:paraId="00FA85B7" w14:textId="77777777" w:rsidR="00E906AF" w:rsidRPr="002F3FAD" w:rsidRDefault="00E906AF" w:rsidP="002F3FAD">
      <w:pPr>
        <w:pStyle w:val="Default"/>
        <w:numPr>
          <w:ilvl w:val="0"/>
          <w:numId w:val="12"/>
        </w:numPr>
        <w:tabs>
          <w:tab w:val="left" w:pos="567"/>
        </w:tabs>
        <w:spacing w:line="360" w:lineRule="auto"/>
        <w:jc w:val="both"/>
        <w:rPr>
          <w:rFonts w:eastAsia="Calibri"/>
          <w:bCs/>
        </w:rPr>
      </w:pPr>
      <w:r w:rsidRPr="002F3FAD">
        <w:rPr>
          <w:rFonts w:eastAsia="Calibri"/>
          <w:bCs/>
        </w:rPr>
        <w:t>rekonštruovať ako trojramennú OK, za predpokladu ponechania križovatky Hospodárska/Študentská so SSZ,</w:t>
      </w:r>
    </w:p>
    <w:p w14:paraId="25E86CE9" w14:textId="77777777" w:rsidR="00E906AF" w:rsidRPr="002F3FAD" w:rsidRDefault="00E906AF" w:rsidP="002F3FAD">
      <w:pPr>
        <w:pStyle w:val="Default"/>
        <w:numPr>
          <w:ilvl w:val="0"/>
          <w:numId w:val="12"/>
        </w:numPr>
        <w:tabs>
          <w:tab w:val="left" w:pos="567"/>
        </w:tabs>
        <w:spacing w:line="360" w:lineRule="auto"/>
        <w:jc w:val="both"/>
        <w:rPr>
          <w:rFonts w:eastAsia="Calibri"/>
          <w:bCs/>
        </w:rPr>
      </w:pPr>
      <w:r w:rsidRPr="002F3FAD">
        <w:rPr>
          <w:rFonts w:eastAsia="Calibri"/>
          <w:bCs/>
        </w:rPr>
        <w:t>riešiť ako MOK jednopruhovú so súčasným pripojením čerpacej stanice PL, bezpečný prechod peších a cyklistov cez deliace ostrovčeky smerom k biokoridoru Trnávky a k AS,</w:t>
      </w:r>
    </w:p>
    <w:p w14:paraId="60A6FFA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križovatku Hospodárska – T. Vansovej – Trstínska – Šrobárova:</w:t>
      </w:r>
    </w:p>
    <w:p w14:paraId="01AAD3A6" w14:textId="77777777" w:rsidR="00E906AF" w:rsidRPr="002F3FAD" w:rsidRDefault="00E906AF" w:rsidP="002F3FAD">
      <w:pPr>
        <w:pStyle w:val="Default"/>
        <w:numPr>
          <w:ilvl w:val="0"/>
          <w:numId w:val="5"/>
        </w:numPr>
        <w:tabs>
          <w:tab w:val="left" w:pos="567"/>
        </w:tabs>
        <w:spacing w:line="360" w:lineRule="auto"/>
        <w:jc w:val="both"/>
        <w:rPr>
          <w:rFonts w:eastAsia="Calibri"/>
          <w:bCs/>
        </w:rPr>
      </w:pPr>
      <w:r w:rsidRPr="002F3FAD">
        <w:rPr>
          <w:rFonts w:eastAsia="Calibri"/>
          <w:bCs/>
        </w:rPr>
        <w:t>riešiť ako dvojpruhovú OK predĺženého pôdorysu dĺžky 100 m so samostatným vstupným pruhom by-</w:t>
      </w:r>
      <w:proofErr w:type="spellStart"/>
      <w:r w:rsidRPr="002F3FAD">
        <w:rPr>
          <w:rFonts w:eastAsia="Calibri"/>
          <w:bCs/>
        </w:rPr>
        <w:t>pass</w:t>
      </w:r>
      <w:proofErr w:type="spellEnd"/>
      <w:r w:rsidRPr="002F3FAD">
        <w:rPr>
          <w:rFonts w:eastAsia="Calibri"/>
          <w:bCs/>
        </w:rPr>
        <w:t xml:space="preserve"> vzhľadom na očakávané vyššie intenzity z hlavných smerov: Trstínska, Hospodárska, Vansovej</w:t>
      </w:r>
    </w:p>
    <w:p w14:paraId="118629A0" w14:textId="77777777" w:rsidR="00E906AF" w:rsidRPr="002F3FAD" w:rsidRDefault="00E906AF" w:rsidP="002F3FAD">
      <w:pPr>
        <w:pStyle w:val="Default"/>
        <w:numPr>
          <w:ilvl w:val="0"/>
          <w:numId w:val="5"/>
        </w:numPr>
        <w:tabs>
          <w:tab w:val="left" w:pos="567"/>
        </w:tabs>
        <w:spacing w:line="360" w:lineRule="auto"/>
        <w:jc w:val="both"/>
        <w:rPr>
          <w:rFonts w:eastAsia="Calibri"/>
          <w:bCs/>
        </w:rPr>
      </w:pPr>
      <w:r w:rsidRPr="002F3FAD">
        <w:rPr>
          <w:rFonts w:eastAsia="Calibri"/>
          <w:bCs/>
        </w:rPr>
        <w:t xml:space="preserve">jednosmerné pripojenie Šrobárovej je kolmé, aby vznikol </w:t>
      </w:r>
      <w:proofErr w:type="spellStart"/>
      <w:r w:rsidRPr="002F3FAD">
        <w:rPr>
          <w:rFonts w:eastAsia="Calibri"/>
          <w:bCs/>
        </w:rPr>
        <w:t>prepletový</w:t>
      </w:r>
      <w:proofErr w:type="spellEnd"/>
      <w:r w:rsidRPr="002F3FAD">
        <w:rPr>
          <w:rFonts w:eastAsia="Calibri"/>
          <w:bCs/>
        </w:rPr>
        <w:t xml:space="preserve"> úsek min. 40 m dlhý</w:t>
      </w:r>
    </w:p>
    <w:p w14:paraId="62F799F2" w14:textId="77777777" w:rsidR="00E906AF" w:rsidRPr="002F3FAD" w:rsidRDefault="00E906AF" w:rsidP="002F3FAD">
      <w:pPr>
        <w:pStyle w:val="Default"/>
        <w:numPr>
          <w:ilvl w:val="0"/>
          <w:numId w:val="5"/>
        </w:numPr>
        <w:tabs>
          <w:tab w:val="left" w:pos="567"/>
        </w:tabs>
        <w:spacing w:line="360" w:lineRule="auto"/>
        <w:jc w:val="both"/>
        <w:rPr>
          <w:rFonts w:eastAsia="Calibri"/>
          <w:bCs/>
        </w:rPr>
      </w:pPr>
      <w:r w:rsidRPr="002F3FAD">
        <w:rPr>
          <w:rFonts w:eastAsia="Calibri"/>
          <w:bCs/>
        </w:rPr>
        <w:lastRenderedPageBreak/>
        <w:t xml:space="preserve">prehľadný a chránený prejazd cyklistov zo smeru T. Vansovej, aj chodcom sa navrhuje v priestoroch cez deliace ostrovčeky,  </w:t>
      </w:r>
    </w:p>
    <w:p w14:paraId="6EBF5B5E" w14:textId="4B0D544C" w:rsidR="00E906AF" w:rsidRPr="002F3FAD" w:rsidRDefault="00E906AF" w:rsidP="002F3FAD">
      <w:pPr>
        <w:pStyle w:val="Default"/>
        <w:numPr>
          <w:ilvl w:val="0"/>
          <w:numId w:val="5"/>
        </w:numPr>
        <w:tabs>
          <w:tab w:val="left" w:pos="567"/>
        </w:tabs>
        <w:spacing w:after="240" w:line="360" w:lineRule="auto"/>
        <w:jc w:val="both"/>
        <w:rPr>
          <w:rFonts w:eastAsia="Calibri"/>
          <w:bCs/>
        </w:rPr>
      </w:pPr>
      <w:r w:rsidRPr="002F3FAD">
        <w:rPr>
          <w:rFonts w:eastAsia="Calibri"/>
          <w:bCs/>
        </w:rPr>
        <w:t xml:space="preserve">križovatku Trstínska – </w:t>
      </w:r>
      <w:proofErr w:type="spellStart"/>
      <w:r w:rsidRPr="002F3FAD">
        <w:rPr>
          <w:rFonts w:eastAsia="Calibri"/>
          <w:bCs/>
        </w:rPr>
        <w:t>Ružindolská</w:t>
      </w:r>
      <w:proofErr w:type="spellEnd"/>
      <w:r w:rsidRPr="002F3FAD">
        <w:rPr>
          <w:rFonts w:eastAsia="Calibri"/>
          <w:bCs/>
        </w:rPr>
        <w:t xml:space="preserve"> – Cukrová zachovať ako MOK s by-</w:t>
      </w:r>
      <w:proofErr w:type="spellStart"/>
      <w:r w:rsidRPr="002F3FAD">
        <w:rPr>
          <w:rFonts w:eastAsia="Calibri"/>
          <w:bCs/>
        </w:rPr>
        <w:t>passmi</w:t>
      </w:r>
      <w:proofErr w:type="spellEnd"/>
      <w:r w:rsidRPr="002F3FAD">
        <w:rPr>
          <w:rFonts w:eastAsia="Calibri"/>
          <w:bCs/>
        </w:rPr>
        <w:t xml:space="preserve"> pre všetky 4 hlavné smery, vzhľadom na ich nadradený význam v komunikačnom systéme mesta.</w:t>
      </w:r>
    </w:p>
    <w:p w14:paraId="3E2118EA"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Návrh dopravnej obsluhy zóny</w:t>
      </w:r>
    </w:p>
    <w:p w14:paraId="16C594E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vnútornú kompozičnú a dopravnú osnovu zóny Cukrovar, vzhľadom na funkčnú náplň návrhu vytvárať hlavnými obslužnými ulicami funkčnej triedy </w:t>
      </w:r>
      <w:r w:rsidRPr="002F3FAD">
        <w:rPr>
          <w:rFonts w:eastAsia="Calibri"/>
        </w:rPr>
        <w:t>MO1 a MO2,</w:t>
      </w:r>
      <w:r w:rsidRPr="002F3FAD">
        <w:rPr>
          <w:rFonts w:eastAsia="Calibri"/>
          <w:bCs/>
        </w:rPr>
        <w:t xml:space="preserve"> ako obchodné ulice na hraniciach funkčných sektorov A, B, C a D;</w:t>
      </w:r>
    </w:p>
    <w:p w14:paraId="34EE888F" w14:textId="77777777" w:rsidR="00E906AF" w:rsidRPr="002F3FAD" w:rsidRDefault="00E906AF" w:rsidP="002F3FAD">
      <w:pPr>
        <w:pStyle w:val="Default"/>
        <w:tabs>
          <w:tab w:val="left" w:pos="567"/>
        </w:tabs>
        <w:spacing w:line="360" w:lineRule="auto"/>
        <w:jc w:val="both"/>
        <w:rPr>
          <w:rFonts w:eastAsia="Calibri"/>
          <w:b/>
          <w:bCs/>
        </w:rPr>
      </w:pPr>
      <w:r w:rsidRPr="002F3FAD">
        <w:rPr>
          <w:rFonts w:eastAsia="Calibri"/>
          <w:bCs/>
        </w:rPr>
        <w:t xml:space="preserve">- obchodnými ulicami zóny integrovať dopravné a spoločenské funkcie zóny pozdĺž MK funkčnej triedy </w:t>
      </w:r>
      <w:r w:rsidRPr="002F3FAD">
        <w:rPr>
          <w:rFonts w:eastAsia="Calibri"/>
        </w:rPr>
        <w:t>MO1 a MO2</w:t>
      </w:r>
      <w:r w:rsidRPr="002F3FAD">
        <w:rPr>
          <w:rFonts w:eastAsia="Calibri"/>
          <w:bCs/>
        </w:rPr>
        <w:t xml:space="preserve"> kategórie </w:t>
      </w:r>
      <w:r w:rsidRPr="002F3FAD">
        <w:rPr>
          <w:rFonts w:eastAsia="Calibri"/>
        </w:rPr>
        <w:t>8,0/50</w:t>
      </w:r>
      <w:r w:rsidRPr="002F3FAD">
        <w:rPr>
          <w:rFonts w:eastAsia="Calibri"/>
          <w:bCs/>
        </w:rPr>
        <w:t xml:space="preserve"> s 2 jazdnými pruhmi, obojstranným pozdĺžnym parkovaním prerušovaným alejou stromov, širokými chodníkmi  4-6 m pozdĺž obchodných blokov OV aj bývania podľa dispozície návrhu;</w:t>
      </w:r>
    </w:p>
    <w:p w14:paraId="3DF9AE9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obsluhu hlavných objektov sektorov C, D  a jednotlivých blokov sektorov A, B,  riešiť priamo z dopravnej kostry, ale aj prístupovými obslužnými MK funkčnej triedy </w:t>
      </w:r>
      <w:r w:rsidRPr="002F3FAD">
        <w:rPr>
          <w:rFonts w:eastAsia="Calibri"/>
        </w:rPr>
        <w:t>MO3</w:t>
      </w:r>
      <w:r w:rsidRPr="002F3FAD">
        <w:rPr>
          <w:rFonts w:eastAsia="Calibri"/>
          <w:bCs/>
        </w:rPr>
        <w:t xml:space="preserve"> v zónach s obmedzenou automobilovou dopravou;</w:t>
      </w:r>
    </w:p>
    <w:p w14:paraId="0AF7163A" w14:textId="3CA8B8F8"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riešiť na východnej strane zóny Cukrovar hlavnú obslužnú MK (vymedzené bloky E.06, E.07) tak, aby v budúcnosti umožnila dobudovať športovorekreačnú zónu Slávia na primeranú úroveň.</w:t>
      </w:r>
    </w:p>
    <w:p w14:paraId="441C774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Pešia doprava</w:t>
      </w:r>
    </w:p>
    <w:p w14:paraId="1319A2B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 budovaní zóny Cukrovar bude potrebné zabezpečiť územno-priestorové podmienky pre jej pešie prepojenie sekundárnymi nástupmi na okolité územie a plochy, najmä:</w:t>
      </w:r>
    </w:p>
    <w:p w14:paraId="5983DC8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na športovorekreačnú zónu Slávia na východnej strane:</w:t>
      </w:r>
    </w:p>
    <w:p w14:paraId="32AF508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t>z priestoru bloku E.05</w:t>
      </w:r>
      <w:r w:rsidRPr="002F3FAD">
        <w:rPr>
          <w:rFonts w:eastAsia="Calibri"/>
          <w:bCs/>
        </w:rPr>
        <w:t xml:space="preserve"> (hlavné prepojenie)</w:t>
      </w:r>
    </w:p>
    <w:p w14:paraId="0AB0203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na plochy verejného parku Kalvárie na západnej strane:</w:t>
      </w:r>
    </w:p>
    <w:p w14:paraId="21D065B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na západnú časť mesta Trnava:</w:t>
      </w:r>
    </w:p>
    <w:p w14:paraId="52DA52B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smere z Ul. Pri kalvárii do priestoru Trstínskej ul. a ďalej do ul. T. Vansovej.</w:t>
      </w:r>
    </w:p>
    <w:p w14:paraId="1CA3929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na autobusovú stanicu Zelený kríček (cez nadchod nad Rybníkovou ul.)</w:t>
      </w:r>
    </w:p>
    <w:p w14:paraId="4A3B847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na východnú časť mesta:</w:t>
      </w:r>
    </w:p>
    <w:p w14:paraId="6855D2B9" w14:textId="435FED1A"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najmä v smere pozdĺž severnej strany Rybníkovej ul.</w:t>
      </w:r>
    </w:p>
    <w:p w14:paraId="3F81E8F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Jednou z dôležitých peších trás prechádzajúcou okrajom zóny Cukrovar bude peší chodník pozdĺž toku Trnávka (na ľavom brehu), v úseku od parku Kalvárie ku Šrobárovej ulici (v súbehu s cyklistickou trasou).</w:t>
      </w:r>
    </w:p>
    <w:p w14:paraId="75D2F27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 formovaní rozvoja pešej dopravy v zóne Cukrovar bude potrebné:</w:t>
      </w:r>
    </w:p>
    <w:p w14:paraId="38ACBBE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hlavný nástup chodcov predpokladať v predĺžení osi pešej zóny v centre mesta Hlavná – M.R. Štefánika – severne do zóny Cukrovar, cez MK Rybníková;</w:t>
      </w:r>
    </w:p>
    <w:p w14:paraId="55B1BD1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územnotechnické podmienky na vybudovanie bezkolízneho nadchodu pre peších a cyklistov nad Rybníkovou ul. v smere Štefánikova – Cukrovar s primeraným občianskym vybavením;</w:t>
      </w:r>
    </w:p>
    <w:p w14:paraId="1EAF5D2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hlavný peší priestor C.11. a C.12. riešiť ako verejný priestor so zabezpečenou neprerušenou prístupnosťou pre verejnosť; </w:t>
      </w:r>
    </w:p>
    <w:p w14:paraId="4895F73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pokračovanie hlavnej pešej osi severným smerom  na pomedzí obytných štruktúr zóny Cukrovar a budúcich športovorekreačných zariadení zóny Slávia cez navrhované</w:t>
      </w:r>
      <w:r w:rsidRPr="002F3FAD">
        <w:rPr>
          <w:rFonts w:eastAsia="Calibri"/>
          <w:b/>
          <w:bCs/>
        </w:rPr>
        <w:t xml:space="preserve"> </w:t>
      </w:r>
      <w:r w:rsidRPr="002F3FAD">
        <w:rPr>
          <w:rFonts w:eastAsia="Calibri"/>
          <w:bCs/>
        </w:rPr>
        <w:t>parkové a lesoparkové plochy k areálu Štrky;</w:t>
      </w:r>
    </w:p>
    <w:p w14:paraId="3C3AB6F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pešie prepojenie parkových plôch Pri kalvárii s hlavnou pešou osou v ťažiskovom priestore zóny Cukrovar;</w:t>
      </w:r>
    </w:p>
    <w:p w14:paraId="338A6A2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priestorové priečne vetvenie hlavnej pešej osi zóny Cukrovar v priestore jej ťažiska - sektora C v zmysle návrhu riešenia;</w:t>
      </w:r>
    </w:p>
    <w:p w14:paraId="05CE6321" w14:textId="1B02E062"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všetky pešie priestranstvá riešiť v bezbariérovej úprave.</w:t>
      </w:r>
    </w:p>
    <w:p w14:paraId="59BDA0B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Cyklistická doprava</w:t>
      </w:r>
    </w:p>
    <w:p w14:paraId="5ACC2B8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 súlade s ÚPN mesta bude potrebné v priestore zóny Cukrovar a na priľahlých plochách vytvoriť územno-priestorové a organizačné podmienky pre výstavbu cyklistických ťahov a cyklotrás v úsekoch:</w:t>
      </w:r>
    </w:p>
    <w:p w14:paraId="65AED51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severná strana Rybníkovej ul. (blok C.12.) – nadchod pre peších (blok – C.12.) – Zelený kríček (južná strana)</w:t>
      </w:r>
    </w:p>
    <w:p w14:paraId="7F311D7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Šrobárova ul. – ľavý breh toku Trnávka – ul. Pri kalvárii</w:t>
      </w:r>
    </w:p>
    <w:p w14:paraId="1A44E0E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ul. T. Vansovej – južná strana bloku E.04. – južná strana bloku E.05. – športovorekreačná zóna Slávia</w:t>
      </w:r>
    </w:p>
    <w:p w14:paraId="5F7418D7" w14:textId="1496A50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pozdĺž východnej hranice zóny Cukrovar od  Rybníkovej ul. severným smerom (pozdĺž bloku E.07., E.06.) do navrhovaného lesoparku, k zóne Štrky, s pokračovaním v rámci regionálneho biokoridoru Trnávka.</w:t>
      </w:r>
    </w:p>
    <w:p w14:paraId="3AC43CC9" w14:textId="7245B6B6"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Tieto cyklotrasy budú vybudované podľa príslušných STN, oddelené od ostatnej cestnej dopravy, so zaistením primeranej bezpečnosti cyklistov. </w:t>
      </w:r>
    </w:p>
    <w:p w14:paraId="155CBDBE"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Hromadná autobusová doprava</w:t>
      </w:r>
    </w:p>
    <w:p w14:paraId="21E7E9E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Pre zabezpečenie obsluhy územia zóny Cukrovar mestskou autobusovou dopravou (MAD) budú slúžiť:</w:t>
      </w:r>
    </w:p>
    <w:p w14:paraId="59043DFE" w14:textId="77777777" w:rsidR="00E906AF" w:rsidRPr="002F3FAD" w:rsidRDefault="00E906AF" w:rsidP="002F3FAD">
      <w:pPr>
        <w:pStyle w:val="Default"/>
        <w:numPr>
          <w:ilvl w:val="0"/>
          <w:numId w:val="12"/>
        </w:numPr>
        <w:tabs>
          <w:tab w:val="left" w:pos="567"/>
        </w:tabs>
        <w:spacing w:line="360" w:lineRule="auto"/>
        <w:jc w:val="both"/>
        <w:rPr>
          <w:rFonts w:eastAsia="Calibri"/>
          <w:bCs/>
        </w:rPr>
      </w:pPr>
      <w:r w:rsidRPr="002F3FAD">
        <w:rPr>
          <w:rFonts w:eastAsia="Calibri"/>
          <w:bCs/>
        </w:rPr>
        <w:t>jestvujúce linky s vybudovanou zastávkou v priestore ul. Zelený kríček v smere do Rybníkovej ul. (spolu s prímestskou autobusovou dopravou (PAD)</w:t>
      </w:r>
    </w:p>
    <w:p w14:paraId="12CB30A3" w14:textId="77777777" w:rsidR="00E906AF" w:rsidRPr="002F3FAD" w:rsidRDefault="00E906AF" w:rsidP="002F3FAD">
      <w:pPr>
        <w:pStyle w:val="Default"/>
        <w:numPr>
          <w:ilvl w:val="0"/>
          <w:numId w:val="12"/>
        </w:numPr>
        <w:tabs>
          <w:tab w:val="left" w:pos="567"/>
        </w:tabs>
        <w:spacing w:line="360" w:lineRule="auto"/>
        <w:jc w:val="both"/>
        <w:rPr>
          <w:rFonts w:eastAsia="Calibri"/>
          <w:bCs/>
        </w:rPr>
      </w:pPr>
      <w:r w:rsidRPr="002F3FAD">
        <w:rPr>
          <w:rFonts w:eastAsia="Calibri"/>
          <w:bCs/>
        </w:rPr>
        <w:t>jestvujúce linky s </w:t>
      </w:r>
      <w:proofErr w:type="spellStart"/>
      <w:r w:rsidRPr="002F3FAD">
        <w:rPr>
          <w:rFonts w:eastAsia="Calibri"/>
          <w:bCs/>
        </w:rPr>
        <w:t>novonavrhovanou</w:t>
      </w:r>
      <w:proofErr w:type="spellEnd"/>
      <w:r w:rsidRPr="002F3FAD">
        <w:rPr>
          <w:rFonts w:eastAsia="Calibri"/>
          <w:bCs/>
        </w:rPr>
        <w:t xml:space="preserve"> zastávkou na rozhraní Rybníkovej ul. a Šrobárovej ul. v smere k Trstínskej ul. a ul. T. Vansovej spolu s prímestskou autobusovou dopravou (PAD)</w:t>
      </w:r>
    </w:p>
    <w:p w14:paraId="18159E41" w14:textId="77777777" w:rsidR="00E906AF" w:rsidRPr="002F3FAD" w:rsidRDefault="00E906AF" w:rsidP="002F3FAD">
      <w:pPr>
        <w:pStyle w:val="Default"/>
        <w:numPr>
          <w:ilvl w:val="0"/>
          <w:numId w:val="12"/>
        </w:numPr>
        <w:tabs>
          <w:tab w:val="left" w:pos="567"/>
        </w:tabs>
        <w:spacing w:line="360" w:lineRule="auto"/>
        <w:jc w:val="both"/>
        <w:rPr>
          <w:rFonts w:eastAsia="Calibri"/>
          <w:bCs/>
        </w:rPr>
      </w:pPr>
      <w:r w:rsidRPr="002F3FAD">
        <w:rPr>
          <w:rFonts w:eastAsia="Calibri"/>
          <w:bCs/>
        </w:rPr>
        <w:t>novo-navrhované linky trasované cez územie zóny Cukrovar po komunikáciách vo vymedzených blokoch E.07., E.05) s obojsmernými zastávkami a bloku E.03.) so zastávkou v smere na Cukrovú ul., a so zastávkou na Cukrovej ul. v smere vjazdu do obytnej zóny.</w:t>
      </w:r>
    </w:p>
    <w:p w14:paraId="0B6DB30F" w14:textId="5E7245C8"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Lokalizácia zastávok zabezpečuje dostupnosť cieľov v </w:t>
      </w:r>
      <w:proofErr w:type="spellStart"/>
      <w:r w:rsidRPr="002F3FAD">
        <w:rPr>
          <w:rFonts w:eastAsia="Calibri"/>
          <w:bCs/>
        </w:rPr>
        <w:t>izochróme</w:t>
      </w:r>
      <w:proofErr w:type="spellEnd"/>
      <w:r w:rsidRPr="002F3FAD">
        <w:rPr>
          <w:rFonts w:eastAsia="Calibri"/>
          <w:bCs/>
        </w:rPr>
        <w:t xml:space="preserve"> do 300 m.</w:t>
      </w:r>
    </w:p>
    <w:p w14:paraId="0A7B0BC3"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Parkovanie vozidiel návštevníkov a garážovanie vozidiel obyvateľov</w:t>
      </w:r>
    </w:p>
    <w:p w14:paraId="2D7EEBF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zónu Cukrovar koncipovať pre požiadavky predpokladaných užívateľov jednak bývajúcich, ako aj zamestnancov a návštevníkov navrhovaných obchodných, kultúrnych a administratívnych zariadení</w:t>
      </w:r>
    </w:p>
    <w:p w14:paraId="491ED57D" w14:textId="4E74BDAB" w:rsidR="00E906AF" w:rsidRPr="002F3FAD" w:rsidRDefault="00E906AF" w:rsidP="002F3FAD">
      <w:pPr>
        <w:pStyle w:val="Default"/>
        <w:tabs>
          <w:tab w:val="left" w:pos="567"/>
        </w:tabs>
        <w:spacing w:after="240" w:line="360" w:lineRule="auto"/>
        <w:jc w:val="both"/>
        <w:rPr>
          <w:rFonts w:eastAsia="Calibri"/>
          <w:bCs/>
          <w:i/>
          <w:iCs/>
        </w:rPr>
      </w:pPr>
      <w:r w:rsidRPr="002F3FAD">
        <w:rPr>
          <w:rFonts w:eastAsia="Calibri"/>
          <w:bCs/>
        </w:rPr>
        <w:t>- uspokojenie nárokov mimo územia zóny je neprípustné</w:t>
      </w:r>
      <w:r w:rsidRPr="002F3FAD">
        <w:rPr>
          <w:rFonts w:eastAsia="Calibri"/>
          <w:b/>
          <w:bCs/>
        </w:rPr>
        <w:t>.</w:t>
      </w:r>
    </w:p>
    <w:p w14:paraId="3BED54E4" w14:textId="6520E0BB" w:rsidR="00E906AF" w:rsidRPr="002F3FAD" w:rsidRDefault="00E906AF" w:rsidP="00B77327">
      <w:pPr>
        <w:pStyle w:val="Default"/>
        <w:tabs>
          <w:tab w:val="left" w:pos="567"/>
        </w:tabs>
        <w:spacing w:line="360" w:lineRule="auto"/>
        <w:jc w:val="both"/>
        <w:rPr>
          <w:rFonts w:eastAsia="Calibri"/>
        </w:rPr>
      </w:pPr>
      <w:r w:rsidRPr="002F3FAD">
        <w:rPr>
          <w:rFonts w:eastAsia="Calibri"/>
        </w:rPr>
        <w:t>b) Regulatívy verejného technického vybavenia</w:t>
      </w:r>
    </w:p>
    <w:p w14:paraId="63D234F3" w14:textId="7E297D8C" w:rsidR="00E906AF" w:rsidRPr="002F3FAD" w:rsidRDefault="00E906AF" w:rsidP="00B77327">
      <w:pPr>
        <w:pStyle w:val="Nadpis3"/>
        <w:spacing w:before="0"/>
        <w:rPr>
          <w:rFonts w:eastAsia="Calibri" w:cs="Arial"/>
          <w:szCs w:val="24"/>
        </w:rPr>
      </w:pPr>
      <w:r w:rsidRPr="002F3FAD">
        <w:rPr>
          <w:rFonts w:eastAsia="Calibri" w:cs="Arial"/>
          <w:szCs w:val="24"/>
        </w:rPr>
        <w:lastRenderedPageBreak/>
        <w:t>Vodné hospodárstvo:</w:t>
      </w:r>
    </w:p>
    <w:p w14:paraId="12463D19"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Vodstvo:</w:t>
      </w:r>
    </w:p>
    <w:p w14:paraId="1BEE03D1" w14:textId="7F899AE1"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 popri bežnej údržbe na zachovaní </w:t>
      </w:r>
      <w:proofErr w:type="spellStart"/>
      <w:r w:rsidRPr="002F3FAD">
        <w:rPr>
          <w:rFonts w:eastAsia="Calibri"/>
          <w:bCs/>
        </w:rPr>
        <w:t>prietočnosti</w:t>
      </w:r>
      <w:proofErr w:type="spellEnd"/>
      <w:r w:rsidRPr="002F3FAD">
        <w:rPr>
          <w:rFonts w:eastAsia="Calibri"/>
          <w:bCs/>
        </w:rPr>
        <w:t xml:space="preserve"> počítať v návrhu ÚPN zóny Cukrovar Trnava s čiastočnou rekonštrukciou korytovej línie v úseku odľahčovacej komory, resp. </w:t>
      </w:r>
      <w:proofErr w:type="spellStart"/>
      <w:r w:rsidRPr="002F3FAD">
        <w:rPr>
          <w:rFonts w:eastAsia="Calibri"/>
          <w:bCs/>
        </w:rPr>
        <w:t>výustí</w:t>
      </w:r>
      <w:proofErr w:type="spellEnd"/>
      <w:r w:rsidRPr="002F3FAD">
        <w:rPr>
          <w:rFonts w:eastAsia="Calibri"/>
          <w:bCs/>
        </w:rPr>
        <w:t xml:space="preserve"> dažďových vôd v zmysle návrhu riešenia.</w:t>
      </w:r>
    </w:p>
    <w:p w14:paraId="15152CF7"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Vodovod:</w:t>
      </w:r>
    </w:p>
    <w:p w14:paraId="686AB08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jestvujúce pamiatkovo chránené objekty v juhozápadnej časti zóny Trnava – Cukrovar pripojiť na jestvujúci vodovod DN 175 v priestore Šrobárovej ul.</w:t>
      </w:r>
    </w:p>
    <w:p w14:paraId="60024E9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zabezpečiť napojenie rozvojového územia zóny na verejnú vodovodnú sieť s predpokladaným miestom napojenia na:</w:t>
      </w:r>
    </w:p>
    <w:p w14:paraId="538D7E6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Rybníkovej ul. (vodovod DN 400)</w:t>
      </w:r>
    </w:p>
    <w:p w14:paraId="7637DC5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Trstínskej ceste (vodovod DN 300)</w:t>
      </w:r>
    </w:p>
    <w:p w14:paraId="580CA6A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Šrobárovej ul. (vodovod DN 175)</w:t>
      </w:r>
    </w:p>
    <w:p w14:paraId="7863608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Cukrovej ul. (vodovod DN 100) na vyrovnanie tlakov  </w:t>
      </w:r>
    </w:p>
    <w:p w14:paraId="177A72B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nové vodovodné trasy, ich dimenzie a miesta prepojenia na jestvujúcu sieť  riešiť v návrhu ÚPN zóny Trnava – Cukrovar v súlade s definovanými požiadavkami jednotlivých budúcich investorov</w:t>
      </w:r>
    </w:p>
    <w:p w14:paraId="6F08EFFA" w14:textId="4A9CEB2D"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 pri riešení novej verejnej vodovodnej siete zabezpečiť jej </w:t>
      </w:r>
      <w:proofErr w:type="spellStart"/>
      <w:r w:rsidRPr="002F3FAD">
        <w:rPr>
          <w:rFonts w:eastAsia="Calibri"/>
          <w:bCs/>
        </w:rPr>
        <w:t>zokruhovanie</w:t>
      </w:r>
      <w:proofErr w:type="spellEnd"/>
      <w:r w:rsidRPr="002F3FAD">
        <w:rPr>
          <w:rFonts w:eastAsia="Calibri"/>
          <w:bCs/>
        </w:rPr>
        <w:t xml:space="preserve"> v zmysle návrhu riešenia.</w:t>
      </w:r>
    </w:p>
    <w:p w14:paraId="44EB3797"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Kanalizácia:</w:t>
      </w:r>
    </w:p>
    <w:p w14:paraId="0EC079B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nároky na odvádzanie splaškových vôd zabezpečiť napojením na verejnú kanalizačnú sieť;</w:t>
      </w:r>
    </w:p>
    <w:p w14:paraId="090B385B" w14:textId="77777777" w:rsidR="00E906AF" w:rsidRPr="002F3FAD" w:rsidRDefault="00E906AF" w:rsidP="002F3FAD">
      <w:pPr>
        <w:pStyle w:val="Default"/>
        <w:numPr>
          <w:ilvl w:val="0"/>
          <w:numId w:val="4"/>
        </w:numPr>
        <w:tabs>
          <w:tab w:val="left" w:pos="567"/>
        </w:tabs>
        <w:spacing w:line="360" w:lineRule="auto"/>
        <w:jc w:val="both"/>
        <w:rPr>
          <w:rFonts w:eastAsia="Calibri"/>
          <w:i/>
          <w:iCs/>
        </w:rPr>
      </w:pPr>
      <w:r w:rsidRPr="002F3FAD">
        <w:rPr>
          <w:rFonts w:eastAsia="Calibri"/>
          <w:bCs/>
        </w:rPr>
        <w:t xml:space="preserve">dažďové vody odvádzať samostatnou dažďovou kanalizáciou do </w:t>
      </w:r>
      <w:proofErr w:type="spellStart"/>
      <w:r w:rsidRPr="002F3FAD">
        <w:rPr>
          <w:rFonts w:eastAsia="Calibri"/>
          <w:bCs/>
        </w:rPr>
        <w:t>vsakov</w:t>
      </w:r>
      <w:proofErr w:type="spellEnd"/>
      <w:r w:rsidRPr="002F3FAD">
        <w:rPr>
          <w:rFonts w:eastAsia="Calibri"/>
          <w:bCs/>
        </w:rPr>
        <w:t xml:space="preserve"> </w:t>
      </w:r>
      <w:r w:rsidRPr="002F3FAD">
        <w:rPr>
          <w:rFonts w:eastAsia="Calibri"/>
        </w:rPr>
        <w:t>a pre ďalšie využitie pre potreby zóny Cukrovar</w:t>
      </w:r>
      <w:r w:rsidRPr="002F3FAD">
        <w:rPr>
          <w:rFonts w:eastAsia="Calibri"/>
          <w:i/>
          <w:iCs/>
        </w:rPr>
        <w:t>;</w:t>
      </w:r>
    </w:p>
    <w:p w14:paraId="0E7DB5B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zachovať odtokové pomery vodného toku Trnávka minimálne na úrovni, ako boli pred urbanizáciou riešeného územia,</w:t>
      </w:r>
    </w:p>
    <w:p w14:paraId="07B1830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pri výstavbe objektov </w:t>
      </w:r>
      <w:r w:rsidRPr="002F3FAD">
        <w:rPr>
          <w:rFonts w:eastAsia="Calibri"/>
        </w:rPr>
        <w:t>je vhodné zvážiť aj možnosť budovania podzemných nádrží na zachytávanie dažďových vôd, ktoré môžu prispieť k efektívnemu hospodáreniu s vodou</w:t>
      </w:r>
      <w:r w:rsidRPr="002F3FAD">
        <w:rPr>
          <w:rFonts w:eastAsia="Calibri"/>
          <w:bCs/>
        </w:rPr>
        <w:t>;</w:t>
      </w:r>
    </w:p>
    <w:p w14:paraId="3FFC70F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splaškové vody z rozvojových plôch odviesť novou splaškovou kanalizáciou  so zaústením do:</w:t>
      </w:r>
    </w:p>
    <w:p w14:paraId="5285BFBE"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jestvujúceho zberača DN v lokalite Slávia rekonštruovaného na DN 1 400,</w:t>
      </w:r>
    </w:p>
    <w:p w14:paraId="7019AEF7"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jestvujúcej kanalizácie DN 500 na ul. Pri kalvárii zaústenej do čerpacej stanice na pravom brehu toku Trnávka;</w:t>
      </w:r>
    </w:p>
    <w:p w14:paraId="245A3CD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pri návrhu kanalizačnej siete zohľadniť prípadné známe pripravované zámery budovania kanalizačnej siete na území priemyselnej zóny severne od Cukrovej ul.;</w:t>
      </w:r>
    </w:p>
    <w:p w14:paraId="2E825E01" w14:textId="0179CAEC" w:rsidR="00E906AF" w:rsidRPr="002F3FAD" w:rsidRDefault="00E906AF" w:rsidP="002F3FAD">
      <w:pPr>
        <w:pStyle w:val="Default"/>
        <w:numPr>
          <w:ilvl w:val="0"/>
          <w:numId w:val="4"/>
        </w:numPr>
        <w:tabs>
          <w:tab w:val="left" w:pos="567"/>
        </w:tabs>
        <w:spacing w:after="240" w:line="360" w:lineRule="auto"/>
        <w:jc w:val="both"/>
        <w:rPr>
          <w:rFonts w:eastAsia="Calibri"/>
          <w:b/>
          <w:bCs/>
        </w:rPr>
      </w:pPr>
      <w:r w:rsidRPr="002F3FAD">
        <w:rPr>
          <w:rFonts w:eastAsia="Calibri"/>
          <w:bCs/>
        </w:rPr>
        <w:t xml:space="preserve">nové trasy kanalizácie, ich dimenzie a miesta prepojenia na jestvujúcu sieť riešiť v súlade s definovanými požiadavkami jednotlivých budúcich investorov v zmysle návrhu riešenia. </w:t>
      </w:r>
    </w:p>
    <w:p w14:paraId="41C6339E" w14:textId="23C21F7D" w:rsidR="00E906AF" w:rsidRPr="002F3FAD" w:rsidRDefault="00E906AF" w:rsidP="002F3FAD">
      <w:pPr>
        <w:pStyle w:val="Nadpis3"/>
        <w:rPr>
          <w:rFonts w:eastAsia="Calibri" w:cs="Arial"/>
          <w:szCs w:val="24"/>
        </w:rPr>
      </w:pPr>
      <w:r w:rsidRPr="002F3FAD">
        <w:rPr>
          <w:rFonts w:eastAsia="Calibri" w:cs="Arial"/>
          <w:szCs w:val="24"/>
        </w:rPr>
        <w:t>Energetika</w:t>
      </w:r>
    </w:p>
    <w:p w14:paraId="65D5AC6C" w14:textId="35BF363E"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Územie zóny Cukrovar bude vybavené sieťami technickej infraštruktúry v komplexnom rozsahu.</w:t>
      </w:r>
    </w:p>
    <w:p w14:paraId="51448778"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Zásobovanie elektrickou energiou</w:t>
      </w:r>
    </w:p>
    <w:p w14:paraId="4D0DF76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predpokladať asanáciu jestvujúceho objektu el. VN rozvodne a vybudovanie nových RV v lokalitách podľa navrhovaného členenia územia;</w:t>
      </w:r>
    </w:p>
    <w:p w14:paraId="2BDA4C4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 zásobovanie zóny Cukrovar bude využívaná VN 22 kV linka </w:t>
      </w:r>
      <w:proofErr w:type="spellStart"/>
      <w:r w:rsidRPr="002F3FAD">
        <w:rPr>
          <w:rFonts w:eastAsia="Calibri"/>
          <w:bCs/>
        </w:rPr>
        <w:t>kábelová</w:t>
      </w:r>
      <w:proofErr w:type="spellEnd"/>
      <w:r w:rsidRPr="002F3FAD">
        <w:rPr>
          <w:rFonts w:eastAsia="Calibri"/>
          <w:bCs/>
        </w:rPr>
        <w:t xml:space="preserve"> č. 1029, počítať s jej pretrasovaním cez zónu Cukrovar, ktoré zohľadní i novú výstavbu na priľahlom území (</w:t>
      </w:r>
      <w:proofErr w:type="spellStart"/>
      <w:r w:rsidRPr="002F3FAD">
        <w:rPr>
          <w:rFonts w:eastAsia="Calibri"/>
          <w:bCs/>
        </w:rPr>
        <w:t>aquapark</w:t>
      </w:r>
      <w:proofErr w:type="spellEnd"/>
      <w:r w:rsidRPr="002F3FAD">
        <w:rPr>
          <w:rFonts w:eastAsia="Calibri"/>
          <w:bCs/>
        </w:rPr>
        <w:t xml:space="preserve"> Relax);</w:t>
      </w:r>
    </w:p>
    <w:p w14:paraId="70ADB37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z trasy VN prípojky do </w:t>
      </w:r>
      <w:proofErr w:type="spellStart"/>
      <w:r w:rsidRPr="002F3FAD">
        <w:rPr>
          <w:rFonts w:eastAsia="Calibri"/>
          <w:bCs/>
        </w:rPr>
        <w:t>aquaparku</w:t>
      </w:r>
      <w:proofErr w:type="spellEnd"/>
      <w:r w:rsidRPr="002F3FAD">
        <w:rPr>
          <w:rFonts w:eastAsia="Calibri"/>
          <w:bCs/>
        </w:rPr>
        <w:t xml:space="preserve"> Relax trasu VN kábla viesť cez verejný priestor vymedzený blokom E.07. na východnom okraji riešeného územia a ďalej cez verejné priestory vymedzené blokmi E.05. a E.04. do lokality jestvujúcej VN rozvodne pri Trnávke;</w:t>
      </w:r>
    </w:p>
    <w:p w14:paraId="52CA840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z tejto trasy </w:t>
      </w:r>
      <w:proofErr w:type="spellStart"/>
      <w:r w:rsidRPr="002F3FAD">
        <w:rPr>
          <w:rFonts w:eastAsia="Calibri"/>
          <w:bCs/>
        </w:rPr>
        <w:t>zasľučkovaním</w:t>
      </w:r>
      <w:proofErr w:type="spellEnd"/>
      <w:r w:rsidRPr="002F3FAD">
        <w:rPr>
          <w:rFonts w:eastAsia="Calibri"/>
          <w:bCs/>
        </w:rPr>
        <w:t xml:space="preserve"> vyviesť vedenia do nových VN rozvodní pre  sektory A – D tak, aby priestorovo optimálne zodpovedali usporiadaniu nových urbanistických štruktúr;</w:t>
      </w:r>
    </w:p>
    <w:p w14:paraId="3E3778A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z jednotlivých rozvodní vyviesť VN 22 kV </w:t>
      </w:r>
      <w:proofErr w:type="spellStart"/>
      <w:r w:rsidRPr="002F3FAD">
        <w:rPr>
          <w:rFonts w:eastAsia="Calibri"/>
          <w:bCs/>
        </w:rPr>
        <w:t>kábelové</w:t>
      </w:r>
      <w:proofErr w:type="spellEnd"/>
      <w:r w:rsidRPr="002F3FAD">
        <w:rPr>
          <w:rFonts w:eastAsia="Calibri"/>
          <w:bCs/>
        </w:rPr>
        <w:t xml:space="preserve"> prípojky pre TS, z ktorých budú zásobované el. energiou jednotlivé objekty umiestnené vo vymedzených blokoch zástavby;</w:t>
      </w:r>
    </w:p>
    <w:p w14:paraId="711D5BE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počet, umiestnenie a kapacitu TS stanoviť po konkretizácii a upresnení rozsahu budúcej výstavby jednotlivými investormi v ďalších následných stupňoch predprojektovej prípravy;</w:t>
      </w:r>
    </w:p>
    <w:p w14:paraId="0E5BFC6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ako princíp zásobovania energiami riešiť dvojcestný spôsob dodávania energií:</w:t>
      </w:r>
    </w:p>
    <w:p w14:paraId="79EE872E"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 xml:space="preserve">dodávku tepla pre účely vykurovania a prípravy TÚV zabezpečovať z verejnej </w:t>
      </w:r>
      <w:proofErr w:type="spellStart"/>
      <w:r w:rsidRPr="002F3FAD">
        <w:rPr>
          <w:rFonts w:eastAsia="Calibri"/>
          <w:bCs/>
        </w:rPr>
        <w:t>horúcovodnej</w:t>
      </w:r>
      <w:proofErr w:type="spellEnd"/>
      <w:r w:rsidRPr="002F3FAD">
        <w:rPr>
          <w:rFonts w:eastAsia="Calibri"/>
          <w:bCs/>
        </w:rPr>
        <w:t xml:space="preserve"> siete mesta,</w:t>
      </w:r>
    </w:p>
    <w:p w14:paraId="4EC4DD6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energiu pre účely varenia zabezpečovať el. sporákmi;</w:t>
      </w:r>
    </w:p>
    <w:p w14:paraId="3F3A829B" w14:textId="7DF7F2C7"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ďalší priestorový rozvoj riešiť v zmysle spracovaného návrhu riešenia.</w:t>
      </w:r>
    </w:p>
    <w:p w14:paraId="42B1593D" w14:textId="77777777" w:rsidR="00E906AF" w:rsidRPr="002F3FAD" w:rsidRDefault="00E906AF" w:rsidP="002F3FAD">
      <w:pPr>
        <w:pStyle w:val="Nadpis3"/>
        <w:rPr>
          <w:rFonts w:eastAsia="Calibri" w:cs="Arial"/>
          <w:szCs w:val="24"/>
        </w:rPr>
      </w:pPr>
      <w:r w:rsidRPr="002F3FAD">
        <w:rPr>
          <w:rFonts w:eastAsia="Calibri" w:cs="Arial"/>
          <w:szCs w:val="24"/>
        </w:rPr>
        <w:t>Zásobovanie teplom:</w:t>
      </w:r>
    </w:p>
    <w:p w14:paraId="28B9465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z hľadiska ochrany životného prostredia, ako aj ekonomickej výhodnosti  orientovať dodávku tepla v lokalite zóny Cukrovar na </w:t>
      </w:r>
      <w:proofErr w:type="spellStart"/>
      <w:r w:rsidRPr="002F3FAD">
        <w:rPr>
          <w:rFonts w:eastAsia="Calibri"/>
          <w:bCs/>
        </w:rPr>
        <w:t>horúcovodnú</w:t>
      </w:r>
      <w:proofErr w:type="spellEnd"/>
      <w:r w:rsidRPr="002F3FAD">
        <w:rPr>
          <w:rFonts w:eastAsia="Calibri"/>
          <w:bCs/>
        </w:rPr>
        <w:t xml:space="preserve"> sieť;</w:t>
      </w:r>
    </w:p>
    <w:p w14:paraId="66CC2E8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z jestvujúcej </w:t>
      </w:r>
      <w:proofErr w:type="spellStart"/>
      <w:r w:rsidRPr="002F3FAD">
        <w:rPr>
          <w:rFonts w:eastAsia="Calibri"/>
          <w:bCs/>
        </w:rPr>
        <w:t>horúcovodnej</w:t>
      </w:r>
      <w:proofErr w:type="spellEnd"/>
      <w:r w:rsidRPr="002F3FAD">
        <w:rPr>
          <w:rFonts w:eastAsia="Calibri"/>
          <w:bCs/>
        </w:rPr>
        <w:t xml:space="preserve"> prípojky DN 65 riešiť dodávky tepla do jestvujúcich objektov v sektore D.03, príp. D.04 a </w:t>
      </w:r>
      <w:proofErr w:type="spellStart"/>
      <w:r w:rsidRPr="002F3FAD">
        <w:rPr>
          <w:rFonts w:eastAsia="Calibri"/>
          <w:bCs/>
        </w:rPr>
        <w:t>čiast</w:t>
      </w:r>
      <w:proofErr w:type="spellEnd"/>
      <w:r w:rsidRPr="002F3FAD">
        <w:rPr>
          <w:rFonts w:eastAsia="Calibri"/>
          <w:bCs/>
        </w:rPr>
        <w:t xml:space="preserve">. D.01.; </w:t>
      </w:r>
    </w:p>
    <w:p w14:paraId="4221D05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jestvujúcu odbočku na Šrobárovej ul. využiť pre dodávku tepla pre obytné objekty v sektore </w:t>
      </w:r>
      <w:r w:rsidRPr="002F3FAD">
        <w:rPr>
          <w:rFonts w:eastAsia="Calibri"/>
        </w:rPr>
        <w:t>A a</w:t>
      </w:r>
      <w:r w:rsidRPr="002F3FAD">
        <w:rPr>
          <w:rFonts w:eastAsia="Calibri"/>
          <w:bCs/>
        </w:rPr>
        <w:t> B a v prípade väčších nárokov i pre objekty občianskeho vybavenia  v sektore D;</w:t>
      </w:r>
    </w:p>
    <w:p w14:paraId="2642E85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 dodávky tepla pre novú výstavbu na zvyšnom území zóny Cukrovar  vybudovať novú </w:t>
      </w:r>
      <w:proofErr w:type="spellStart"/>
      <w:r w:rsidRPr="002F3FAD">
        <w:rPr>
          <w:rFonts w:eastAsia="Calibri"/>
          <w:bCs/>
        </w:rPr>
        <w:t>horúcovodnú</w:t>
      </w:r>
      <w:proofErr w:type="spellEnd"/>
      <w:r w:rsidRPr="002F3FAD">
        <w:rPr>
          <w:rFonts w:eastAsia="Calibri"/>
          <w:bCs/>
        </w:rPr>
        <w:t xml:space="preserve"> prípojku z priestoru Rybníkovej ul. v rozsahu podľa návrhu riešenia;</w:t>
      </w:r>
    </w:p>
    <w:p w14:paraId="6FD7E45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z tejto HV prípojky viesť prípojky k jednotlivým vymedzeným blokom zástavby podľa potreby tak, aby boli ukončené v OST spoločnej pre celý blok, príp. pre zlúčené bloky podľa potreby investora a podmienok dodávateľa tepla;</w:t>
      </w:r>
    </w:p>
    <w:p w14:paraId="485FA0D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v ďalšom období </w:t>
      </w:r>
      <w:r w:rsidRPr="002F3FAD">
        <w:rPr>
          <w:rFonts w:eastAsia="Calibri"/>
        </w:rPr>
        <w:t>je možné</w:t>
      </w:r>
      <w:r w:rsidRPr="002F3FAD">
        <w:rPr>
          <w:rFonts w:eastAsia="Calibri"/>
          <w:bCs/>
        </w:rPr>
        <w:t xml:space="preserve"> rezervovať koridor v priestore Cukrovej ulice i na pokračovanie novej HV prípojky zo zóny Cukrovar na jestvujúci </w:t>
      </w:r>
      <w:proofErr w:type="spellStart"/>
      <w:r w:rsidRPr="002F3FAD">
        <w:rPr>
          <w:rFonts w:eastAsia="Calibri"/>
          <w:bCs/>
        </w:rPr>
        <w:t>horúcovod</w:t>
      </w:r>
      <w:proofErr w:type="spellEnd"/>
      <w:r w:rsidRPr="002F3FAD">
        <w:rPr>
          <w:rFonts w:eastAsia="Calibri"/>
          <w:bCs/>
        </w:rPr>
        <w:t xml:space="preserve"> v lokalite ul. A. </w:t>
      </w:r>
      <w:proofErr w:type="spellStart"/>
      <w:r w:rsidRPr="002F3FAD">
        <w:rPr>
          <w:rFonts w:eastAsia="Calibri"/>
          <w:bCs/>
        </w:rPr>
        <w:t>Kubinu</w:t>
      </w:r>
      <w:proofErr w:type="spellEnd"/>
      <w:r w:rsidRPr="002F3FAD">
        <w:rPr>
          <w:rFonts w:eastAsia="Calibri"/>
          <w:bCs/>
        </w:rPr>
        <w:t xml:space="preserve"> – Trstínska cesta, čím sa optimalizujú podmienky pre istotu dodávky tepla v tejto časti mesta;</w:t>
      </w:r>
    </w:p>
    <w:p w14:paraId="546AB445" w14:textId="262CD129" w:rsidR="00E906AF" w:rsidRPr="002F3FAD" w:rsidRDefault="00E906AF" w:rsidP="00B77327">
      <w:pPr>
        <w:pStyle w:val="Default"/>
        <w:tabs>
          <w:tab w:val="left" w:pos="567"/>
        </w:tabs>
        <w:spacing w:after="240" w:line="360" w:lineRule="auto"/>
        <w:jc w:val="both"/>
        <w:rPr>
          <w:rFonts w:eastAsia="Calibri"/>
          <w:b/>
          <w:bCs/>
        </w:rPr>
      </w:pPr>
      <w:r w:rsidRPr="002F3FAD">
        <w:rPr>
          <w:rFonts w:eastAsia="Calibri"/>
          <w:bCs/>
        </w:rPr>
        <w:t>- vytvoriť kapacitné predpoklady pre dodávku tepla do zóny Cukrovar z </w:t>
      </w:r>
      <w:proofErr w:type="spellStart"/>
      <w:r w:rsidRPr="002F3FAD">
        <w:rPr>
          <w:rFonts w:eastAsia="Calibri"/>
          <w:bCs/>
        </w:rPr>
        <w:t>horúcovodu</w:t>
      </w:r>
      <w:proofErr w:type="spellEnd"/>
      <w:r w:rsidRPr="002F3FAD">
        <w:rPr>
          <w:rFonts w:eastAsia="Calibri"/>
          <w:bCs/>
          <w:i/>
          <w:iCs/>
        </w:rPr>
        <w:t>.</w:t>
      </w:r>
    </w:p>
    <w:p w14:paraId="1C92AD7C"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Zásobovanie zemným plynom:</w:t>
      </w:r>
    </w:p>
    <w:p w14:paraId="42162F8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rPr>
        <w:t>- je možné</w:t>
      </w:r>
      <w:r w:rsidRPr="002F3FAD">
        <w:rPr>
          <w:rFonts w:eastAsia="Calibri"/>
          <w:bCs/>
        </w:rPr>
        <w:t xml:space="preserve"> z STL siete na Šrobárovej ul. cez jestvujúce prípojky zásobovať existujúce objekty Cukrovaru ako aj existujúce objekty BD na Šrobárovej ul.;</w:t>
      </w:r>
    </w:p>
    <w:p w14:paraId="682A6B2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rekonštruované historicky chránené objekty napojiť na </w:t>
      </w:r>
      <w:proofErr w:type="spellStart"/>
      <w:r w:rsidRPr="002F3FAD">
        <w:rPr>
          <w:rFonts w:eastAsia="Calibri"/>
          <w:bCs/>
        </w:rPr>
        <w:t>horúcovodnú</w:t>
      </w:r>
      <w:proofErr w:type="spellEnd"/>
      <w:r w:rsidRPr="002F3FAD">
        <w:rPr>
          <w:rFonts w:eastAsia="Calibri"/>
          <w:bCs/>
        </w:rPr>
        <w:t xml:space="preserve"> sieť;</w:t>
      </w:r>
    </w:p>
    <w:p w14:paraId="3CFD2923" w14:textId="5520B241" w:rsidR="00E906AF" w:rsidRPr="002F3FAD" w:rsidRDefault="00E906AF" w:rsidP="002F3FAD">
      <w:pPr>
        <w:pStyle w:val="Default"/>
        <w:tabs>
          <w:tab w:val="left" w:pos="567"/>
        </w:tabs>
        <w:spacing w:after="240" w:line="360" w:lineRule="auto"/>
        <w:jc w:val="both"/>
        <w:rPr>
          <w:rFonts w:eastAsia="Calibri"/>
          <w:b/>
          <w:bCs/>
        </w:rPr>
      </w:pPr>
      <w:r w:rsidRPr="002F3FAD">
        <w:rPr>
          <w:rFonts w:eastAsia="Calibri"/>
          <w:bCs/>
        </w:rPr>
        <w:lastRenderedPageBreak/>
        <w:t>- v základnej alternatíve neuvažovať so zásobovaním ostatného rozvojového územia zóny Cukrovar zemným plynom vzhľadom na navrhované budovanie HV siete.</w:t>
      </w:r>
    </w:p>
    <w:p w14:paraId="571FE919" w14:textId="77777777" w:rsidR="00E906AF" w:rsidRPr="002F3FAD" w:rsidRDefault="00E906AF" w:rsidP="002F3FAD">
      <w:pPr>
        <w:pStyle w:val="Nadpis3"/>
        <w:rPr>
          <w:rFonts w:eastAsia="Calibri" w:cs="Arial"/>
          <w:szCs w:val="24"/>
        </w:rPr>
      </w:pPr>
      <w:r w:rsidRPr="002F3FAD">
        <w:rPr>
          <w:rFonts w:eastAsia="Calibri" w:cs="Arial"/>
          <w:szCs w:val="24"/>
        </w:rPr>
        <w:t>Telekomunikácie a spoje:</w:t>
      </w:r>
    </w:p>
    <w:p w14:paraId="7E3E458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rešpektovať trasu diaľkového telekomunikačného kábla v priestore Rybníkovej a Šrobárovej ul. pri riešení rekonštrukcie Rybníkovej ul. a rekonštrukcii jestvujúcich križovatiek  na ceste I/51;</w:t>
      </w:r>
    </w:p>
    <w:p w14:paraId="35FF8B3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vybudovať do lokality optickú prístupovú sieť s pripojením na najbližší optický kábel, ktorý je vedený do digitálnej ústredne v Trnave;</w:t>
      </w:r>
    </w:p>
    <w:p w14:paraId="57B0C5E4" w14:textId="5B311B47"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 lokalita pre </w:t>
      </w:r>
      <w:proofErr w:type="spellStart"/>
      <w:r w:rsidRPr="002F3FAD">
        <w:rPr>
          <w:rFonts w:eastAsia="Calibri"/>
          <w:bCs/>
        </w:rPr>
        <w:t>napojovací</w:t>
      </w:r>
      <w:proofErr w:type="spellEnd"/>
      <w:r w:rsidRPr="002F3FAD">
        <w:rPr>
          <w:rFonts w:eastAsia="Calibri"/>
          <w:bCs/>
        </w:rPr>
        <w:t xml:space="preserve"> bod  na VTS bude jestvujúci uzol služieb, ktorý sa nachádza priamo na juhozápadnom okraji areálu cukrovar na severnej strane Šrobárovej ulice.</w:t>
      </w:r>
    </w:p>
    <w:p w14:paraId="4D9B40F2" w14:textId="0AD5B060"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3 </w:t>
      </w:r>
      <w:r w:rsidRPr="002F3FAD">
        <w:rPr>
          <w:rFonts w:eastAsia="Calibri"/>
        </w:rPr>
        <w:t>sa vypúšťa celý text a nahrádza sa nasledujúcim textom:</w:t>
      </w:r>
    </w:p>
    <w:p w14:paraId="1465FBED" w14:textId="36FC1D12" w:rsidR="00E906AF" w:rsidRPr="002F3FAD" w:rsidRDefault="00E906AF" w:rsidP="002F3FAD">
      <w:pPr>
        <w:pStyle w:val="Nadpis3"/>
        <w:rPr>
          <w:rFonts w:eastAsia="Calibri" w:cs="Arial"/>
          <w:szCs w:val="24"/>
        </w:rPr>
      </w:pPr>
      <w:r w:rsidRPr="002F3FAD">
        <w:rPr>
          <w:rFonts w:eastAsia="Calibri" w:cs="Arial"/>
          <w:szCs w:val="24"/>
        </w:rPr>
        <w:t>(3) Regulatívy umiestnenia stavieb na jednotlivých pozemkoch, urbánnych priestorov s určením zastavovacích podmienok</w:t>
      </w:r>
    </w:p>
    <w:p w14:paraId="277E653A" w14:textId="77777777" w:rsidR="00E906AF" w:rsidRPr="002F3FAD" w:rsidRDefault="00E906AF" w:rsidP="002F3FAD">
      <w:pPr>
        <w:pStyle w:val="Default"/>
        <w:tabs>
          <w:tab w:val="left" w:pos="567"/>
        </w:tabs>
        <w:spacing w:before="240" w:line="360" w:lineRule="auto"/>
        <w:jc w:val="both"/>
        <w:rPr>
          <w:rFonts w:eastAsia="Calibri"/>
        </w:rPr>
      </w:pPr>
      <w:r w:rsidRPr="002F3FAD">
        <w:rPr>
          <w:rFonts w:eastAsia="Calibri"/>
        </w:rPr>
        <w:t>Funkčno-priestorové limity a regulatívy územia Cukrovar stanovujú:</w:t>
      </w:r>
    </w:p>
    <w:p w14:paraId="4F872B42" w14:textId="6605DEE9" w:rsidR="00E906AF" w:rsidRPr="002F3FAD" w:rsidRDefault="00E906AF" w:rsidP="002F3FAD">
      <w:pPr>
        <w:pStyle w:val="Default"/>
        <w:tabs>
          <w:tab w:val="left" w:pos="567"/>
        </w:tabs>
        <w:spacing w:after="240" w:line="360" w:lineRule="auto"/>
        <w:jc w:val="both"/>
        <w:rPr>
          <w:rFonts w:eastAsia="Calibri"/>
        </w:rPr>
      </w:pPr>
      <w:r w:rsidRPr="002F3FAD">
        <w:rPr>
          <w:rFonts w:eastAsia="Calibri"/>
        </w:rPr>
        <w:t>- príslušne ustanovenia ÚPN mesta Trnava v aktuálnom znení v rozsahu záväznej časti:</w:t>
      </w:r>
    </w:p>
    <w:p w14:paraId="0F9370D3"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C.01 Textová časť</w:t>
      </w:r>
    </w:p>
    <w:p w14:paraId="265C0D12"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C.02 Grafická časť – Regulatívy územného rozvoja</w:t>
      </w:r>
    </w:p>
    <w:p w14:paraId="346E2AC8"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B.02 Grafická časť – Komplexný výkres priestorového usporiadania a funkčného využitia územia</w:t>
      </w:r>
    </w:p>
    <w:p w14:paraId="016BF9D3"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príslušne ustanovenia ÚPN zóny Trnava – Cukrovar v aktuálnom znení v rozsahu záväznej časti:</w:t>
      </w:r>
    </w:p>
    <w:p w14:paraId="265BCBDA"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C.01 Textová časť</w:t>
      </w:r>
    </w:p>
    <w:p w14:paraId="2AA82684"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B.01 Grafická časť – Širšie vzťahy</w:t>
      </w:r>
    </w:p>
    <w:p w14:paraId="473DE02B" w14:textId="6B227C4D" w:rsidR="00E906AF" w:rsidRPr="002F3FAD" w:rsidRDefault="00E906AF" w:rsidP="002F3FAD">
      <w:pPr>
        <w:pStyle w:val="Default"/>
        <w:numPr>
          <w:ilvl w:val="0"/>
          <w:numId w:val="4"/>
        </w:numPr>
        <w:tabs>
          <w:tab w:val="left" w:pos="567"/>
        </w:tabs>
        <w:spacing w:before="240" w:after="240" w:line="360" w:lineRule="auto"/>
        <w:jc w:val="both"/>
        <w:rPr>
          <w:rFonts w:eastAsia="Calibri"/>
        </w:rPr>
      </w:pPr>
      <w:r w:rsidRPr="002F3FAD">
        <w:rPr>
          <w:rFonts w:eastAsia="Calibri"/>
        </w:rPr>
        <w:t>B.06 Grafická časť – Vymedzenie regulovaných priestorov regulačnými čiarami, určenie zastavovacích podmienok regulovaných priestorov a pozemkov.</w:t>
      </w:r>
    </w:p>
    <w:p w14:paraId="2BCDA61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Regulatívy sú stanovené v troch kategóriách záväznosti:</w:t>
      </w:r>
    </w:p>
    <w:p w14:paraId="0B6A18C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regulovaný jav je záväzný / neprípustný</w:t>
      </w:r>
    </w:p>
    <w:p w14:paraId="0044476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regulovaný jav je prípustný</w:t>
      </w:r>
    </w:p>
    <w:p w14:paraId="4167750D" w14:textId="017ED80C" w:rsidR="00E906AF" w:rsidRPr="002F3FAD" w:rsidRDefault="00E906AF" w:rsidP="002F3FAD">
      <w:pPr>
        <w:pStyle w:val="Default"/>
        <w:numPr>
          <w:ilvl w:val="0"/>
          <w:numId w:val="4"/>
        </w:numPr>
        <w:tabs>
          <w:tab w:val="left" w:pos="567"/>
        </w:tabs>
        <w:spacing w:after="240" w:line="360" w:lineRule="auto"/>
        <w:jc w:val="both"/>
        <w:rPr>
          <w:rFonts w:eastAsia="Calibri"/>
          <w:b/>
          <w:bCs/>
        </w:rPr>
      </w:pPr>
      <w:r w:rsidRPr="002F3FAD">
        <w:rPr>
          <w:rFonts w:eastAsia="Calibri"/>
          <w:bCs/>
        </w:rPr>
        <w:t>regulovaný jav je odporúčaný.</w:t>
      </w:r>
    </w:p>
    <w:p w14:paraId="282FC171" w14:textId="43F8946F" w:rsidR="00E906AF" w:rsidRPr="002F3FAD" w:rsidRDefault="00E906AF" w:rsidP="002F3FAD">
      <w:pPr>
        <w:pStyle w:val="Nadpis3"/>
        <w:rPr>
          <w:rFonts w:eastAsia="Calibri" w:cs="Arial"/>
          <w:szCs w:val="24"/>
        </w:rPr>
      </w:pPr>
      <w:r w:rsidRPr="002F3FAD">
        <w:rPr>
          <w:rFonts w:eastAsia="Calibri" w:cs="Arial"/>
          <w:szCs w:val="24"/>
        </w:rPr>
        <w:t>a) Hierarchické usporiadanie územia:</w:t>
      </w:r>
    </w:p>
    <w:p w14:paraId="4B1CE70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Územie zóny je hierarchicky usporiadané v 3 úrovniach:</w:t>
      </w:r>
    </w:p>
    <w:p w14:paraId="2ED74B9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zóna</w:t>
      </w:r>
    </w:p>
    <w:p w14:paraId="147A954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sektor</w:t>
      </w:r>
    </w:p>
    <w:p w14:paraId="05575861" w14:textId="74AC90E6"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regulačná jednotka (blok).</w:t>
      </w:r>
    </w:p>
    <w:p w14:paraId="02E624AF"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Zóna:</w:t>
      </w:r>
    </w:p>
    <w:p w14:paraId="4A2B86F5" w14:textId="5384D82B"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je vyčlenená hranicami riešeného územia.</w:t>
      </w:r>
    </w:p>
    <w:p w14:paraId="02E546CA"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Sektor:</w:t>
      </w:r>
    </w:p>
    <w:p w14:paraId="1F8834E2" w14:textId="5A72C327" w:rsidR="00E906AF" w:rsidRPr="002F3FAD" w:rsidRDefault="00E906AF" w:rsidP="002F3FAD">
      <w:pPr>
        <w:pStyle w:val="Default"/>
        <w:numPr>
          <w:ilvl w:val="0"/>
          <w:numId w:val="4"/>
        </w:numPr>
        <w:tabs>
          <w:tab w:val="left" w:pos="567"/>
        </w:tabs>
        <w:spacing w:before="240" w:after="240" w:line="360" w:lineRule="auto"/>
        <w:jc w:val="both"/>
        <w:rPr>
          <w:rFonts w:eastAsia="Calibri"/>
          <w:bCs/>
        </w:rPr>
      </w:pPr>
      <w:r w:rsidRPr="002F3FAD">
        <w:rPr>
          <w:rFonts w:eastAsia="Calibri"/>
          <w:bCs/>
        </w:rPr>
        <w:t>je charakteristická časť zóny identifikovateľná funkčne, kompozične, ohraničená novými hlavnými komunikáciami zóny.</w:t>
      </w:r>
    </w:p>
    <w:p w14:paraId="47618251"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w:t>
      </w:r>
    </w:p>
    <w:p w14:paraId="2D56737E" w14:textId="07F2CE21" w:rsidR="00E906AF" w:rsidRPr="002F3FAD" w:rsidRDefault="00E906AF" w:rsidP="002F3FAD">
      <w:pPr>
        <w:pStyle w:val="Default"/>
        <w:numPr>
          <w:ilvl w:val="0"/>
          <w:numId w:val="4"/>
        </w:numPr>
        <w:tabs>
          <w:tab w:val="left" w:pos="567"/>
        </w:tabs>
        <w:spacing w:before="240" w:after="240" w:line="360" w:lineRule="auto"/>
        <w:jc w:val="both"/>
        <w:rPr>
          <w:rFonts w:eastAsia="Calibri"/>
          <w:bCs/>
        </w:rPr>
      </w:pPr>
      <w:r w:rsidRPr="002F3FAD">
        <w:rPr>
          <w:rFonts w:eastAsia="Calibri"/>
          <w:bCs/>
        </w:rPr>
        <w:t>je najmenšia vyčlenená časť zóny, funkčne a priestorovo homogénna jednotka, ktorá môže byť zastavaná, alebo nezastavaná.</w:t>
      </w:r>
    </w:p>
    <w:p w14:paraId="6082F442" w14:textId="45E2FD47" w:rsidR="00E906AF" w:rsidRPr="002F3FAD" w:rsidRDefault="00E906AF" w:rsidP="002F3FAD">
      <w:pPr>
        <w:pStyle w:val="Nadpis3"/>
        <w:rPr>
          <w:rFonts w:eastAsia="Calibri" w:cs="Arial"/>
          <w:szCs w:val="24"/>
        </w:rPr>
      </w:pPr>
      <w:r w:rsidRPr="002F3FAD">
        <w:rPr>
          <w:rFonts w:eastAsia="Calibri" w:cs="Arial"/>
          <w:szCs w:val="24"/>
        </w:rPr>
        <w:t>b) Funkčná regulácia územia:</w:t>
      </w:r>
    </w:p>
    <w:p w14:paraId="1AE1656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Predmetom funkčnej regulácie je určenie všetkých území pre jednotlivé funkcie.</w:t>
      </w:r>
    </w:p>
    <w:p w14:paraId="132481BA" w14:textId="301B7625"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Stanovenie druhu funkčného využitia je navrhnuté pre vymedzené regulačné jednotky (bloky), ktoré predstavujú pozemky na zastavanie, pričom sú stanovené prípustné, prípustné doplnkové a neprípustné druhy stavieb a ich účelové využitie.</w:t>
      </w:r>
    </w:p>
    <w:p w14:paraId="7A91766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(v zmysle ÚPN mesta Trnava v znení neskorších zmien) </w:t>
      </w:r>
    </w:p>
    <w:p w14:paraId="3978A30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funkčný kód A.06):</w:t>
      </w:r>
    </w:p>
    <w:p w14:paraId="64138B1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A 06 – viacpodlažná zástavba bytové domy </w:t>
      </w:r>
    </w:p>
    <w:p w14:paraId="7E5388BF" w14:textId="565B0AF7" w:rsidR="00E906AF" w:rsidRPr="002F3FAD" w:rsidRDefault="00E906AF" w:rsidP="002F3FAD">
      <w:pPr>
        <w:pStyle w:val="Default"/>
        <w:tabs>
          <w:tab w:val="left" w:pos="567"/>
        </w:tabs>
        <w:spacing w:before="240" w:after="240" w:line="360" w:lineRule="auto"/>
        <w:jc w:val="both"/>
        <w:rPr>
          <w:rFonts w:eastAsia="Calibri"/>
          <w:bCs/>
        </w:rPr>
      </w:pPr>
      <w:r w:rsidRPr="002F3FAD">
        <w:rPr>
          <w:rFonts w:eastAsia="Calibri"/>
          <w:bCs/>
        </w:rPr>
        <w:lastRenderedPageBreak/>
        <w:t>(špecifikácia limitov a regulatívov funkčného využitia funkčného kódu A 06 je súčasťou aktuálneho znenia záväznej časti ÚPN mesta Trnava v znení neskorších zmien).</w:t>
      </w:r>
    </w:p>
    <w:p w14:paraId="65B2075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a občianske vybavenie (v zmysle ÚPN mesta Trnava v znení neskorších zmien)  </w:t>
      </w:r>
    </w:p>
    <w:p w14:paraId="79D15DE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funkčný kód B.01):</w:t>
      </w:r>
    </w:p>
    <w:p w14:paraId="700CBFC2"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 xml:space="preserve">B 01 – </w:t>
      </w:r>
      <w:r w:rsidRPr="002F3FAD">
        <w:rPr>
          <w:rFonts w:cs="Arial"/>
          <w:szCs w:val="24"/>
        </w:rPr>
        <w:t>Mestotvorná</w:t>
      </w:r>
      <w:r w:rsidRPr="002F3FAD">
        <w:rPr>
          <w:rFonts w:eastAsia="Calibri" w:cs="Arial"/>
          <w:szCs w:val="24"/>
        </w:rPr>
        <w:t xml:space="preserve"> </w:t>
      </w:r>
      <w:proofErr w:type="spellStart"/>
      <w:r w:rsidRPr="002F3FAD">
        <w:rPr>
          <w:rFonts w:eastAsia="Calibri" w:cs="Arial"/>
          <w:szCs w:val="24"/>
        </w:rPr>
        <w:t>polyfunkcia</w:t>
      </w:r>
      <w:proofErr w:type="spellEnd"/>
    </w:p>
    <w:p w14:paraId="1A3D7BB0" w14:textId="65EB052A" w:rsidR="00E906AF" w:rsidRPr="002F3FAD" w:rsidRDefault="00E906AF" w:rsidP="002F3FAD">
      <w:pPr>
        <w:pStyle w:val="Default"/>
        <w:tabs>
          <w:tab w:val="left" w:pos="567"/>
        </w:tabs>
        <w:spacing w:before="240" w:after="240" w:line="360" w:lineRule="auto"/>
        <w:jc w:val="both"/>
        <w:rPr>
          <w:rFonts w:eastAsia="Calibri"/>
          <w:bCs/>
        </w:rPr>
      </w:pPr>
      <w:r w:rsidRPr="002F3FAD">
        <w:rPr>
          <w:rFonts w:eastAsia="Calibri"/>
          <w:bCs/>
        </w:rPr>
        <w:t>(špecifikácia limitov a regulatívov funkčného využitia funkčného kódu B 01 je súčasťou aktuálneho znenia záväznej časti ÚPN mesta Trnava v znení neskorších zmien).</w:t>
      </w:r>
    </w:p>
    <w:p w14:paraId="43BECAB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Pozemky pre plochy parkovo upravenej zelene (v zmysle ÚPN mesta Trnava v znení neskorších zmien) </w:t>
      </w:r>
    </w:p>
    <w:p w14:paraId="09743FD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funkčný kód Z.02):</w:t>
      </w:r>
    </w:p>
    <w:p w14:paraId="4BC15DF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Z 02 – Plochy parkov</w:t>
      </w:r>
    </w:p>
    <w:p w14:paraId="01470F33" w14:textId="25D0A6C8" w:rsidR="00E906AF" w:rsidRPr="002F3FAD" w:rsidRDefault="00E906AF" w:rsidP="002F3FAD">
      <w:pPr>
        <w:pStyle w:val="Default"/>
        <w:tabs>
          <w:tab w:val="left" w:pos="567"/>
        </w:tabs>
        <w:spacing w:before="240" w:after="240" w:line="360" w:lineRule="auto"/>
        <w:jc w:val="both"/>
        <w:rPr>
          <w:rFonts w:eastAsia="Calibri"/>
          <w:bCs/>
        </w:rPr>
      </w:pPr>
      <w:r w:rsidRPr="002F3FAD">
        <w:rPr>
          <w:rFonts w:eastAsia="Calibri"/>
          <w:bCs/>
        </w:rPr>
        <w:t>(špecifikácia limitov a regulatívov funkčného využitia funkčného kódu Z 02 je súčasťou aktuálneho znenia záväznej časti ÚPN mesta Trnava v znení neskorších zmien).</w:t>
      </w:r>
    </w:p>
    <w:p w14:paraId="1E1ECBC1"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Pozemky pre automobilové komunikácie:</w:t>
      </w:r>
    </w:p>
    <w:p w14:paraId="1E7B75B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w:t>
      </w:r>
    </w:p>
    <w:p w14:paraId="0160DC1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cestné komunikácie</w:t>
      </w:r>
    </w:p>
    <w:p w14:paraId="7BE758C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pešie komunikácie s príslušným vybavením uličného mobiliáru</w:t>
      </w:r>
    </w:p>
    <w:p w14:paraId="26E1609F" w14:textId="02742B3D" w:rsidR="00E906AF" w:rsidRPr="002F3FAD" w:rsidRDefault="00E906AF" w:rsidP="002F3FAD">
      <w:pPr>
        <w:pStyle w:val="Default"/>
        <w:numPr>
          <w:ilvl w:val="0"/>
          <w:numId w:val="4"/>
        </w:numPr>
        <w:tabs>
          <w:tab w:val="left" w:pos="567"/>
        </w:tabs>
        <w:spacing w:before="240" w:after="240" w:line="360" w:lineRule="auto"/>
        <w:jc w:val="both"/>
        <w:rPr>
          <w:rFonts w:eastAsia="Calibri"/>
          <w:bCs/>
        </w:rPr>
      </w:pPr>
      <w:r w:rsidRPr="002F3FAD">
        <w:rPr>
          <w:rFonts w:eastAsia="Calibri"/>
          <w:bCs/>
        </w:rPr>
        <w:t>verejná zeleň parkovo upravená, vodné prvky, stromoradia</w:t>
      </w:r>
    </w:p>
    <w:p w14:paraId="2F448C41"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Pozemky pre pešie komunikácie:</w:t>
      </w:r>
    </w:p>
    <w:p w14:paraId="73C560F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w:t>
      </w:r>
    </w:p>
    <w:p w14:paraId="7624FAC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ulice, námestia s príslušným vybavením uličného mobiliáru</w:t>
      </w:r>
    </w:p>
    <w:p w14:paraId="03B4AC0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2794BA06" w14:textId="02F24AC8" w:rsidR="00E906AF" w:rsidRPr="002F3FAD" w:rsidRDefault="00E906AF" w:rsidP="002F3FAD">
      <w:pPr>
        <w:pStyle w:val="Default"/>
        <w:numPr>
          <w:ilvl w:val="0"/>
          <w:numId w:val="4"/>
        </w:numPr>
        <w:tabs>
          <w:tab w:val="left" w:pos="567"/>
        </w:tabs>
        <w:spacing w:after="240" w:line="360" w:lineRule="auto"/>
        <w:jc w:val="both"/>
        <w:rPr>
          <w:rFonts w:eastAsia="Calibri"/>
          <w:b/>
          <w:bCs/>
        </w:rPr>
      </w:pPr>
      <w:r w:rsidRPr="002F3FAD">
        <w:rPr>
          <w:rFonts w:eastAsia="Calibri"/>
          <w:bCs/>
        </w:rPr>
        <w:t>zjazdný chodník.</w:t>
      </w:r>
    </w:p>
    <w:p w14:paraId="0FB1339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Pre určené vymedzené bloky určených funkčných plôch sú definované regulatívy – ukazovatele intenzity využitia územia v rozsahu:  </w:t>
      </w:r>
    </w:p>
    <w:p w14:paraId="1C154FF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Index podlažných plôch (IPP):</w:t>
      </w:r>
    </w:p>
    <w:p w14:paraId="78AAB430" w14:textId="77777777" w:rsidR="00E906AF" w:rsidRPr="002F3FAD" w:rsidRDefault="00E906AF" w:rsidP="002F3FAD">
      <w:pPr>
        <w:pStyle w:val="Default"/>
        <w:numPr>
          <w:ilvl w:val="0"/>
          <w:numId w:val="20"/>
        </w:numPr>
        <w:spacing w:line="360" w:lineRule="auto"/>
        <w:jc w:val="both"/>
        <w:rPr>
          <w:rFonts w:eastAsia="Calibri"/>
          <w:bCs/>
        </w:rPr>
      </w:pPr>
      <w:r w:rsidRPr="002F3FAD">
        <w:rPr>
          <w:rFonts w:eastAsia="Calibri"/>
          <w:bCs/>
        </w:rPr>
        <w:t>určujúci max. prípustnú mieru využitia územia vymedzeného funkčného bloku a jednotlivých pozemkov v ňom,</w:t>
      </w:r>
    </w:p>
    <w:p w14:paraId="47CF8B60" w14:textId="77777777" w:rsidR="00E906AF" w:rsidRPr="002F3FAD" w:rsidRDefault="00E906AF" w:rsidP="002F3FAD">
      <w:pPr>
        <w:pStyle w:val="Default"/>
        <w:numPr>
          <w:ilvl w:val="0"/>
          <w:numId w:val="20"/>
        </w:numPr>
        <w:spacing w:line="360" w:lineRule="auto"/>
        <w:jc w:val="both"/>
        <w:rPr>
          <w:rFonts w:eastAsia="Calibri"/>
          <w:bCs/>
        </w:rPr>
      </w:pPr>
      <w:r w:rsidRPr="002F3FAD">
        <w:rPr>
          <w:rFonts w:eastAsia="Calibri"/>
          <w:bCs/>
        </w:rPr>
        <w:t>predstavujúci pomer celkovej výmery podlažnej plochy nadzemnej časti zástavby (v m2) k celkovej výmere vymedzeného územia funkčnej plochy, príp. jej časti (v m2).</w:t>
      </w:r>
    </w:p>
    <w:p w14:paraId="0022B81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Index zastavaných plôch (IPZ):</w:t>
      </w:r>
    </w:p>
    <w:p w14:paraId="4EFE335C" w14:textId="77777777" w:rsidR="00E906AF" w:rsidRPr="002F3FAD" w:rsidRDefault="00E906AF" w:rsidP="002F3FAD">
      <w:pPr>
        <w:pStyle w:val="Default"/>
        <w:numPr>
          <w:ilvl w:val="0"/>
          <w:numId w:val="20"/>
        </w:numPr>
        <w:spacing w:line="360" w:lineRule="auto"/>
        <w:jc w:val="both"/>
        <w:rPr>
          <w:rFonts w:eastAsia="Calibri"/>
          <w:bCs/>
        </w:rPr>
      </w:pPr>
      <w:r w:rsidRPr="002F3FAD">
        <w:rPr>
          <w:rFonts w:eastAsia="Calibri"/>
          <w:bCs/>
        </w:rPr>
        <w:t>v závislosti na polohe a význame konkrétneho územia, na spôsobe funkčného využitia a druhu zástavby vo vymedzenom funkčnom bloku a na jednotlivých pozemkoch v ňom,</w:t>
      </w:r>
    </w:p>
    <w:p w14:paraId="09052FD0" w14:textId="77777777" w:rsidR="00E906AF" w:rsidRPr="002F3FAD" w:rsidRDefault="00E906AF" w:rsidP="002F3FAD">
      <w:pPr>
        <w:pStyle w:val="Default"/>
        <w:numPr>
          <w:ilvl w:val="0"/>
          <w:numId w:val="20"/>
        </w:numPr>
        <w:spacing w:line="360" w:lineRule="auto"/>
        <w:jc w:val="both"/>
        <w:rPr>
          <w:rFonts w:eastAsia="Calibri"/>
          <w:bCs/>
        </w:rPr>
      </w:pPr>
      <w:r w:rsidRPr="002F3FAD">
        <w:rPr>
          <w:rFonts w:eastAsia="Calibri"/>
          <w:bCs/>
        </w:rPr>
        <w:t>predstavujúci pomer súčtu zastavaných plôch vo vymedzenom území funkčnej plochy, príp. jej časti   k celkovej výmere vymedzeného územia.</w:t>
      </w:r>
    </w:p>
    <w:p w14:paraId="2707E2D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Koeficient zelene (KZ):</w:t>
      </w:r>
    </w:p>
    <w:p w14:paraId="7495B58E" w14:textId="77777777" w:rsidR="00E906AF" w:rsidRPr="002F3FAD" w:rsidRDefault="00E906AF" w:rsidP="002F3FAD">
      <w:pPr>
        <w:pStyle w:val="Default"/>
        <w:numPr>
          <w:ilvl w:val="0"/>
          <w:numId w:val="20"/>
        </w:numPr>
        <w:spacing w:line="360" w:lineRule="auto"/>
        <w:jc w:val="both"/>
        <w:rPr>
          <w:rFonts w:eastAsia="Calibri"/>
          <w:bCs/>
        </w:rPr>
      </w:pPr>
      <w:r w:rsidRPr="002F3FAD">
        <w:rPr>
          <w:rFonts w:eastAsia="Calibri"/>
          <w:bCs/>
        </w:rPr>
        <w:t>definujúci nároky na minimálny rozsah plôch zelene v rámci regulovanej funkčnej plochy a pôsobí vo vzájomnej previazanosti s vlastnou funkciou vo vymedzenom funkčnom bloku na jednotlivých pozemkoch v ňom,</w:t>
      </w:r>
    </w:p>
    <w:p w14:paraId="2E6300EC" w14:textId="77777777" w:rsidR="00E906AF" w:rsidRPr="002F3FAD" w:rsidRDefault="00E906AF" w:rsidP="002F3FAD">
      <w:pPr>
        <w:pStyle w:val="Default"/>
        <w:numPr>
          <w:ilvl w:val="0"/>
          <w:numId w:val="20"/>
        </w:numPr>
        <w:tabs>
          <w:tab w:val="left" w:pos="567"/>
        </w:tabs>
        <w:spacing w:line="360" w:lineRule="auto"/>
        <w:jc w:val="both"/>
        <w:rPr>
          <w:rFonts w:eastAsia="Calibri"/>
          <w:bCs/>
        </w:rPr>
      </w:pPr>
      <w:r w:rsidRPr="002F3FAD">
        <w:rPr>
          <w:rFonts w:eastAsia="Calibri"/>
          <w:bCs/>
        </w:rPr>
        <w:t xml:space="preserve">predstavujúci pomer medzi započítateľnými plochami zelene (zeleň na </w:t>
      </w:r>
      <w:proofErr w:type="spellStart"/>
      <w:r w:rsidRPr="002F3FAD">
        <w:rPr>
          <w:rFonts w:eastAsia="Calibri"/>
          <w:bCs/>
        </w:rPr>
        <w:t>rastlom</w:t>
      </w:r>
      <w:proofErr w:type="spellEnd"/>
      <w:r w:rsidRPr="002F3FAD">
        <w:rPr>
          <w:rFonts w:eastAsia="Calibri"/>
          <w:bCs/>
        </w:rPr>
        <w:t xml:space="preserve"> teréne, zeleň nad podzemnými konštrukciami) (v m2) a celkovou výmerou vymedzeného územia (v m2),</w:t>
      </w:r>
    </w:p>
    <w:p w14:paraId="27272CC9" w14:textId="77777777" w:rsidR="00E906AF" w:rsidRPr="002F3FAD" w:rsidRDefault="00E906AF" w:rsidP="002F3FAD">
      <w:pPr>
        <w:pStyle w:val="Default"/>
        <w:numPr>
          <w:ilvl w:val="0"/>
          <w:numId w:val="20"/>
        </w:numPr>
        <w:tabs>
          <w:tab w:val="left" w:pos="567"/>
        </w:tabs>
        <w:spacing w:line="360" w:lineRule="auto"/>
        <w:jc w:val="both"/>
        <w:rPr>
          <w:rFonts w:eastAsia="Calibri"/>
          <w:bCs/>
        </w:rPr>
      </w:pPr>
      <w:r w:rsidRPr="002F3FAD">
        <w:rPr>
          <w:rFonts w:eastAsia="Calibri"/>
          <w:bCs/>
        </w:rPr>
        <w:t>zohľadňujúci určený spôsob výpočtu pre jednotlivé kategórie zelene:</w:t>
      </w:r>
    </w:p>
    <w:p w14:paraId="24EDE6B3" w14:textId="77777777" w:rsidR="00E906AF" w:rsidRPr="002F3FAD" w:rsidRDefault="00E906AF" w:rsidP="002F3FAD">
      <w:pPr>
        <w:pStyle w:val="Default"/>
        <w:numPr>
          <w:ilvl w:val="1"/>
          <w:numId w:val="20"/>
        </w:numPr>
        <w:tabs>
          <w:tab w:val="left" w:pos="567"/>
        </w:tabs>
        <w:spacing w:line="360" w:lineRule="auto"/>
        <w:jc w:val="both"/>
        <w:rPr>
          <w:rFonts w:eastAsia="Calibri"/>
          <w:bCs/>
        </w:rPr>
      </w:pPr>
      <w:r w:rsidRPr="002F3FAD">
        <w:rPr>
          <w:rFonts w:eastAsia="Calibri"/>
          <w:bCs/>
        </w:rPr>
        <w:t xml:space="preserve">zeleň na </w:t>
      </w:r>
      <w:proofErr w:type="spellStart"/>
      <w:r w:rsidRPr="002F3FAD">
        <w:rPr>
          <w:rFonts w:eastAsia="Calibri"/>
          <w:bCs/>
        </w:rPr>
        <w:t>rastlom</w:t>
      </w:r>
      <w:proofErr w:type="spellEnd"/>
      <w:r w:rsidRPr="002F3FAD">
        <w:rPr>
          <w:rFonts w:eastAsia="Calibri"/>
          <w:bCs/>
        </w:rPr>
        <w:t xml:space="preserve"> teréne – koeficient zápočtu zelene 1,0;</w:t>
      </w:r>
    </w:p>
    <w:p w14:paraId="55B82609" w14:textId="77777777" w:rsidR="00E906AF" w:rsidRPr="002F3FAD" w:rsidRDefault="00E906AF" w:rsidP="002F3FAD">
      <w:pPr>
        <w:pStyle w:val="Default"/>
        <w:numPr>
          <w:ilvl w:val="1"/>
          <w:numId w:val="20"/>
        </w:numPr>
        <w:tabs>
          <w:tab w:val="left" w:pos="567"/>
        </w:tabs>
        <w:spacing w:line="360" w:lineRule="auto"/>
        <w:jc w:val="both"/>
        <w:rPr>
          <w:rFonts w:eastAsia="Calibri"/>
          <w:bCs/>
        </w:rPr>
      </w:pPr>
      <w:r w:rsidRPr="002F3FAD">
        <w:rPr>
          <w:rFonts w:eastAsia="Calibri"/>
          <w:bCs/>
        </w:rPr>
        <w:t>zeleň nad stavebnou konštrukciou (so stanovením koeficientu zápočtu podľa hrúbky substrátu).</w:t>
      </w:r>
    </w:p>
    <w:p w14:paraId="281BAD93" w14:textId="58460860" w:rsidR="00E906AF" w:rsidRPr="002F3FAD" w:rsidRDefault="00E906AF" w:rsidP="002F3FAD">
      <w:pPr>
        <w:pStyle w:val="Default"/>
        <w:tabs>
          <w:tab w:val="left" w:pos="567"/>
        </w:tabs>
        <w:spacing w:line="360" w:lineRule="auto"/>
        <w:jc w:val="both"/>
        <w:rPr>
          <w:rFonts w:eastAsia="Calibri"/>
          <w:b/>
          <w:bCs/>
        </w:rPr>
      </w:pPr>
      <w:r w:rsidRPr="002F3FAD">
        <w:rPr>
          <w:rFonts w:eastAsia="Calibri"/>
          <w:bCs/>
        </w:rPr>
        <w:t xml:space="preserve">Uvedené ukazovatele intenzity využitia územia sú definované pre príslušné funkčné kódy v záväznej časti Územného plánu mesta Trnava v znení neskorších zmien. </w:t>
      </w:r>
    </w:p>
    <w:p w14:paraId="2381CF5C" w14:textId="11BC2325" w:rsidR="00E906AF" w:rsidRPr="002F3FAD" w:rsidRDefault="00E906AF" w:rsidP="002F3FAD">
      <w:pPr>
        <w:pStyle w:val="Nadpis3"/>
        <w:rPr>
          <w:rFonts w:eastAsia="Calibri" w:cs="Arial"/>
          <w:szCs w:val="24"/>
        </w:rPr>
      </w:pPr>
      <w:r w:rsidRPr="002F3FAD">
        <w:rPr>
          <w:rFonts w:eastAsia="Calibri" w:cs="Arial"/>
          <w:szCs w:val="24"/>
        </w:rPr>
        <w:t>c) Priestorová regulácia územia:</w:t>
      </w:r>
    </w:p>
    <w:p w14:paraId="45FCD48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Priestorová regulácia územia špecifikuje plochy územia na zastaviteľné a nezastaviteľné časti a rozmiestnenie priestorových javov v území.</w:t>
      </w:r>
    </w:p>
    <w:p w14:paraId="3631BAFF" w14:textId="799CF4DD"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Zastaviteľné a nezastaviteľné časti územia sú v návrhu od seba oddelené stavebnými čiarami.</w:t>
      </w:r>
    </w:p>
    <w:p w14:paraId="2CDF8E3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Stavebná čiara ohraničuje stavbu a súčasne vymedzuje uličný priestor.</w:t>
      </w:r>
    </w:p>
    <w:p w14:paraId="1760D6E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Zatvorená stavebná čiara je hranicou medzi stavbou a nezastavanou časťou územia súvisle a úplne zastavanou.</w:t>
      </w:r>
    </w:p>
    <w:p w14:paraId="7921822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Otvorená stavebná čiara je hranicou medzi stavbou a nezastavanou časťou územia stavebne prerušovanou stavebnými medzerami tak, </w:t>
      </w:r>
      <w:proofErr w:type="spellStart"/>
      <w:r w:rsidRPr="002F3FAD">
        <w:rPr>
          <w:rFonts w:eastAsia="Calibri"/>
          <w:bCs/>
        </w:rPr>
        <w:t>aba</w:t>
      </w:r>
      <w:proofErr w:type="spellEnd"/>
      <w:r w:rsidRPr="002F3FAD">
        <w:rPr>
          <w:rFonts w:eastAsia="Calibri"/>
          <w:bCs/>
        </w:rPr>
        <w:t xml:space="preserve"> sa zamedzilo vytvorenie súvislej blokovej kompaktnej zástavby.</w:t>
      </w:r>
    </w:p>
    <w:p w14:paraId="158C213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Neprekročiteľná stavebná čiara je hranicou zastavania pozemku, ktorá nemusí byť dosiahnutá, ale nesmie byť prekročená.</w:t>
      </w:r>
    </w:p>
    <w:p w14:paraId="3BE3E4D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Stavebná čiara ustúpeného podlažia je hranicou podlažia, ktorá nemusí byť dosiahnutá, ale nesmie byť prekročená. Ustúpenie od priečelia musí byť vo vzdialenosti, pri ktorej ustúpené podlažie nie je viditeľné z protiľahlej strany ulice z úrovne chodca.</w:t>
      </w:r>
    </w:p>
    <w:p w14:paraId="30CE26F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Stavebná čiara ustúpeného parteru je hranicou 1. príp. 2. podlažia, ktorá nebude prekročená pre zabezpečenie optimálnych priestorových parametrov pešej zóny s mestotvorným parterom.</w:t>
      </w:r>
    </w:p>
    <w:p w14:paraId="6FB9303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Limit lokálneho výškového akcentu je neprekročiteľná výšková úroveň pre čiastočné navýšenie zástavby v mieste pohľadových uzáverov lokálnych kompozičných priehľadov.</w:t>
      </w:r>
    </w:p>
    <w:p w14:paraId="2E7C669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Výška objektov určuje max. počet nadzemných podlaží (pri obvykle stanovenej svetlej výške podlažia a úrovňou podlahy prízemia objektu na úrovni nivelety chodníka v uličnom priestore)</w:t>
      </w:r>
    </w:p>
    <w:p w14:paraId="7578347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Max. </w:t>
      </w:r>
      <w:proofErr w:type="spellStart"/>
      <w:r w:rsidRPr="002F3FAD">
        <w:rPr>
          <w:rFonts w:eastAsia="Calibri"/>
          <w:bCs/>
        </w:rPr>
        <w:t>podlažnosť</w:t>
      </w:r>
      <w:proofErr w:type="spellEnd"/>
      <w:r w:rsidRPr="002F3FAD">
        <w:rPr>
          <w:rFonts w:eastAsia="Calibri"/>
          <w:bCs/>
        </w:rPr>
        <w:t xml:space="preserve"> objektov určuje max. počet nadzemných podlaží (pri obvykle stanovenej svetlej výške podlažia a úrovňou podlahy prízemia objektu na úrovni nivelety chodníka v uličnom priestore)</w:t>
      </w:r>
    </w:p>
    <w:p w14:paraId="1F81F7B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Predpokladaná hodnota 0,000  určuje úroveň podlahy 1. NP bloku v nadmorskej výške (predpokladanú – v závislosti od konfigurácie </w:t>
      </w:r>
      <w:proofErr w:type="spellStart"/>
      <w:r w:rsidRPr="002F3FAD">
        <w:rPr>
          <w:rFonts w:eastAsia="Calibri"/>
          <w:bCs/>
        </w:rPr>
        <w:t>pôv</w:t>
      </w:r>
      <w:proofErr w:type="spellEnd"/>
      <w:r w:rsidRPr="002F3FAD">
        <w:rPr>
          <w:rFonts w:eastAsia="Calibri"/>
          <w:bCs/>
        </w:rPr>
        <w:t>. terénu)</w:t>
      </w:r>
    </w:p>
    <w:p w14:paraId="58085DA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Absolútna výška objektov v príslušnom bloku stanovuje výšku </w:t>
      </w:r>
      <w:proofErr w:type="spellStart"/>
      <w:r w:rsidRPr="002F3FAD">
        <w:rPr>
          <w:rFonts w:eastAsia="Calibri"/>
          <w:bCs/>
        </w:rPr>
        <w:t>atiky</w:t>
      </w:r>
      <w:proofErr w:type="spellEnd"/>
      <w:r w:rsidRPr="002F3FAD">
        <w:rPr>
          <w:rFonts w:eastAsia="Calibri"/>
          <w:bCs/>
        </w:rPr>
        <w:t xml:space="preserve"> alebo výšku hrebeňa šikmej strechy v absolútnej hodnote – udávanej v nadmorskej výške.</w:t>
      </w:r>
    </w:p>
    <w:p w14:paraId="53FE92E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UPOZORNENIE:</w:t>
      </w:r>
    </w:p>
    <w:p w14:paraId="6856BF0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Udávaná absolútna výška môže byť upravená podľa skutočne dosahovanej nivelety vozovky nových hlavných MK  v dotyku s predmetným blokom zástavby (predpokladané zmeny v minimálnom rozsahu) </w:t>
      </w:r>
    </w:p>
    <w:p w14:paraId="62EC175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xml:space="preserve">Relatívna výška objektov v príslušnom bloku určuje výšku zástavby v metroch (vzdialenosť úrovne podlahy prízemia od hrany </w:t>
      </w:r>
      <w:proofErr w:type="spellStart"/>
      <w:r w:rsidRPr="002F3FAD">
        <w:rPr>
          <w:rFonts w:eastAsia="Calibri"/>
          <w:bCs/>
        </w:rPr>
        <w:t>atiky</w:t>
      </w:r>
      <w:proofErr w:type="spellEnd"/>
      <w:r w:rsidRPr="002F3FAD">
        <w:rPr>
          <w:rFonts w:eastAsia="Calibri"/>
          <w:bCs/>
        </w:rPr>
        <w:t xml:space="preserve"> alebo hrebeňa šikmej strechy).   </w:t>
      </w:r>
    </w:p>
    <w:p w14:paraId="164902C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Chránené priehľady a hlavné pohľadové smery na historické dominanty vymedzujú stavebné čiary a výšku nových urbanistických štruktúr v zóne Cukrovar tak, aby bol zabezpečený kontakt s jestvujúcimi historickými dominantami mestskej pamiatkovej rezervácie z hlavných verejných priestorov </w:t>
      </w:r>
      <w:proofErr w:type="spellStart"/>
      <w:r w:rsidRPr="002F3FAD">
        <w:rPr>
          <w:rFonts w:eastAsia="Calibri"/>
          <w:bCs/>
        </w:rPr>
        <w:t>novosatvoriacej</w:t>
      </w:r>
      <w:proofErr w:type="spellEnd"/>
      <w:r w:rsidRPr="002F3FAD">
        <w:rPr>
          <w:rFonts w:eastAsia="Calibri"/>
          <w:bCs/>
        </w:rPr>
        <w:t xml:space="preserve"> zóny.</w:t>
      </w:r>
    </w:p>
    <w:p w14:paraId="145977EC" w14:textId="0A9B93BA"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Vedľajšie priehľady a smery na nové lokálne vnútorné dominanty zóny vymedzujú stavebné čiary nových urbanistických štruktúr v zóne Cukrovar tak, aby bola umožnená tvorba kvalitných </w:t>
      </w:r>
      <w:proofErr w:type="spellStart"/>
      <w:r w:rsidRPr="002F3FAD">
        <w:rPr>
          <w:rFonts w:eastAsia="Calibri"/>
          <w:bCs/>
        </w:rPr>
        <w:t>vnútrozonálnych</w:t>
      </w:r>
      <w:proofErr w:type="spellEnd"/>
      <w:r w:rsidRPr="002F3FAD">
        <w:rPr>
          <w:rFonts w:eastAsia="Calibri"/>
          <w:bCs/>
        </w:rPr>
        <w:t xml:space="preserve"> verejných priestorov a kompozičných princípov využitím nových lokálnych dominánt v riešenom území.</w:t>
      </w:r>
    </w:p>
    <w:p w14:paraId="6FCB5289" w14:textId="657C7F81" w:rsidR="00E906AF" w:rsidRPr="002F3FAD" w:rsidRDefault="00E906AF" w:rsidP="002F3FAD">
      <w:pPr>
        <w:pStyle w:val="Nadpis3"/>
        <w:rPr>
          <w:rFonts w:eastAsia="Calibri" w:cs="Arial"/>
          <w:szCs w:val="24"/>
        </w:rPr>
      </w:pPr>
      <w:r w:rsidRPr="002F3FAD">
        <w:rPr>
          <w:rFonts w:eastAsia="Calibri" w:cs="Arial"/>
          <w:szCs w:val="24"/>
        </w:rPr>
        <w:t>d) Špecifikácia limitov a regulatívov územia zóny Cukrovar:</w:t>
      </w:r>
    </w:p>
    <w:p w14:paraId="662A3B6B" w14:textId="77777777" w:rsidR="00E906AF" w:rsidRPr="002F3FAD" w:rsidRDefault="00E906AF" w:rsidP="002F3FAD">
      <w:pPr>
        <w:pStyle w:val="Nadpis3"/>
        <w:rPr>
          <w:rFonts w:eastAsia="Calibri" w:cs="Arial"/>
          <w:szCs w:val="24"/>
        </w:rPr>
      </w:pPr>
      <w:r w:rsidRPr="002F3FAD">
        <w:rPr>
          <w:rFonts w:eastAsia="Calibri" w:cs="Arial"/>
          <w:szCs w:val="24"/>
        </w:rPr>
        <w:t>Sektor A:</w:t>
      </w:r>
    </w:p>
    <w:p w14:paraId="2895FD08" w14:textId="14BB89A7"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Funkčné využitie: </w:t>
      </w:r>
      <w:proofErr w:type="spellStart"/>
      <w:r w:rsidRPr="002F3FAD">
        <w:rPr>
          <w:rFonts w:eastAsia="Calibri"/>
          <w:bCs/>
        </w:rPr>
        <w:t>polyfunkcia</w:t>
      </w:r>
      <w:proofErr w:type="spellEnd"/>
      <w:r w:rsidRPr="002F3FAD">
        <w:rPr>
          <w:rFonts w:eastAsia="Calibri"/>
          <w:bCs/>
        </w:rPr>
        <w:t xml:space="preserve"> s prevahou bývania</w:t>
      </w:r>
    </w:p>
    <w:p w14:paraId="1D18E45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A.01:</w:t>
      </w:r>
    </w:p>
    <w:p w14:paraId="5EFD901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408C8C3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nad parkovacími priestormi pod terénom)</w:t>
      </w:r>
    </w:p>
    <w:p w14:paraId="6AEB914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6A319B0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4 – 6 NP s vymedzením podľa výkresu B.06</w:t>
      </w:r>
    </w:p>
    <w:p w14:paraId="0C15189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časti nachádzajúcej sa v podcelku B, územnej časti B.04. ochranného pásma PR Trnava a NKP Cukrovar a Budova administratívna Trnava – 4 nadzemné podlažia</w:t>
      </w:r>
    </w:p>
    <w:p w14:paraId="205DF3F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časti nachádzajúcej sa v podcelku B, územnej časti B.05. ochranného pásma PR Trnava a NKP Cukrovar a Budova administratívna Trnava – 6 nadzemných podlaží, s ustupujúcim posledným podlažím podľa vymedzeného rozsahu vo výkrese B.06.</w:t>
      </w:r>
    </w:p>
    <w:p w14:paraId="4F63FACE"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bCs/>
        </w:rPr>
        <w:t xml:space="preserve">- predpokladaná hodnota 0,000 = </w:t>
      </w:r>
      <w:r w:rsidRPr="002F3FAD">
        <w:rPr>
          <w:rFonts w:eastAsia="Calibri"/>
        </w:rPr>
        <w:t>cca 146,300</w:t>
      </w:r>
    </w:p>
    <w:p w14:paraId="499988A7"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absolútna výška objektov (výška </w:t>
      </w:r>
      <w:proofErr w:type="spellStart"/>
      <w:r w:rsidRPr="002F3FAD">
        <w:rPr>
          <w:rFonts w:eastAsia="Calibri"/>
        </w:rPr>
        <w:t>atiky</w:t>
      </w:r>
      <w:proofErr w:type="spellEnd"/>
      <w:r w:rsidRPr="002F3FAD">
        <w:rPr>
          <w:rFonts w:eastAsia="Calibri"/>
        </w:rPr>
        <w:t>):</w:t>
      </w:r>
    </w:p>
    <w:p w14:paraId="221C4403"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rPr>
        <w:lastRenderedPageBreak/>
        <w:t xml:space="preserve">cca </w:t>
      </w:r>
      <w:r w:rsidRPr="002F3FAD">
        <w:rPr>
          <w:rFonts w:eastAsia="Calibri"/>
          <w:bCs/>
        </w:rPr>
        <w:t xml:space="preserve">165,800 </w:t>
      </w:r>
      <w:proofErr w:type="spellStart"/>
      <w:r w:rsidRPr="002F3FAD">
        <w:rPr>
          <w:rFonts w:eastAsia="Calibri"/>
          <w:bCs/>
        </w:rPr>
        <w:t>m.n.m</w:t>
      </w:r>
      <w:proofErr w:type="spellEnd"/>
      <w:r w:rsidRPr="002F3FAD">
        <w:rPr>
          <w:rFonts w:eastAsia="Calibri"/>
          <w:bCs/>
        </w:rPr>
        <w:t>.</w:t>
      </w:r>
    </w:p>
    <w:p w14:paraId="3169FCA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4A0EA38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2EA369F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092EDEF9" w14:textId="7949F1FC"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662CB3A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A.02:</w:t>
      </w:r>
    </w:p>
    <w:p w14:paraId="5BF5B6A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7C6E324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nad parkovacími priestormi pod terénom)</w:t>
      </w:r>
    </w:p>
    <w:p w14:paraId="2A8CFFA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7E3791EF"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4 – 6 NP s vymedzením podľa výkresu B.06</w:t>
      </w:r>
    </w:p>
    <w:p w14:paraId="34E684D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predpokladaná hodnota 0,000 = cca 146,300</w:t>
      </w:r>
    </w:p>
    <w:p w14:paraId="0A83389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absolútna výška objektov (výška </w:t>
      </w:r>
      <w:proofErr w:type="spellStart"/>
      <w:r w:rsidRPr="002F3FAD">
        <w:rPr>
          <w:rFonts w:eastAsia="Calibri"/>
          <w:bCs/>
        </w:rPr>
        <w:t>atiky</w:t>
      </w:r>
      <w:proofErr w:type="spellEnd"/>
      <w:r w:rsidRPr="002F3FAD">
        <w:rPr>
          <w:rFonts w:eastAsia="Calibri"/>
          <w:bCs/>
        </w:rPr>
        <w:t>):</w:t>
      </w:r>
    </w:p>
    <w:p w14:paraId="671F0F2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t>cca 1</w:t>
      </w:r>
      <w:r w:rsidRPr="002F3FAD">
        <w:rPr>
          <w:rFonts w:eastAsia="Calibri"/>
          <w:bCs/>
        </w:rPr>
        <w:t xml:space="preserve">65,800 </w:t>
      </w:r>
      <w:proofErr w:type="spellStart"/>
      <w:r w:rsidRPr="002F3FAD">
        <w:rPr>
          <w:rFonts w:eastAsia="Calibri"/>
          <w:bCs/>
        </w:rPr>
        <w:t>m.n.m</w:t>
      </w:r>
      <w:proofErr w:type="spellEnd"/>
      <w:r w:rsidRPr="002F3FAD">
        <w:rPr>
          <w:rFonts w:eastAsia="Calibri"/>
          <w:bCs/>
        </w:rPr>
        <w:t>.</w:t>
      </w:r>
    </w:p>
    <w:p w14:paraId="2D957FF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stanovenie stavebných čiar:</w:t>
      </w:r>
    </w:p>
    <w:p w14:paraId="5B5B326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54A93CB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18F8A54B" w14:textId="4ACB1026"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15E9F85A"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A.03:</w:t>
      </w:r>
    </w:p>
    <w:p w14:paraId="4BE960D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5334471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nad parkovacími priestormi pod terénom)</w:t>
      </w:r>
    </w:p>
    <w:p w14:paraId="1798C97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5B75172B"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4 – 6 NP s vymedzením podľa výkresu B.06</w:t>
      </w:r>
    </w:p>
    <w:p w14:paraId="3606B705" w14:textId="77777777" w:rsidR="00E906AF" w:rsidRPr="002F3FAD" w:rsidRDefault="00E906AF" w:rsidP="002F3FAD">
      <w:pPr>
        <w:pStyle w:val="Default"/>
        <w:tabs>
          <w:tab w:val="left" w:pos="567"/>
        </w:tabs>
        <w:spacing w:line="360" w:lineRule="auto"/>
        <w:jc w:val="both"/>
        <w:rPr>
          <w:rFonts w:eastAsia="Calibri"/>
          <w:b/>
          <w:bCs/>
        </w:rPr>
      </w:pPr>
      <w:r w:rsidRPr="002F3FAD">
        <w:rPr>
          <w:rFonts w:eastAsia="Calibri"/>
          <w:bCs/>
        </w:rPr>
        <w:t xml:space="preserve">- predpokladaná hodnota 0,000 = </w:t>
      </w:r>
      <w:r w:rsidRPr="002F3FAD">
        <w:rPr>
          <w:rFonts w:eastAsia="Calibri"/>
        </w:rPr>
        <w:t>cca 147,500</w:t>
      </w:r>
    </w:p>
    <w:p w14:paraId="3AA811F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absolútna výška objektov (výška </w:t>
      </w:r>
      <w:proofErr w:type="spellStart"/>
      <w:r w:rsidRPr="002F3FAD">
        <w:rPr>
          <w:rFonts w:eastAsia="Calibri"/>
          <w:bCs/>
        </w:rPr>
        <w:t>atiky</w:t>
      </w:r>
      <w:proofErr w:type="spellEnd"/>
      <w:r w:rsidRPr="002F3FAD">
        <w:rPr>
          <w:rFonts w:eastAsia="Calibri"/>
          <w:bCs/>
        </w:rPr>
        <w:t xml:space="preserve">): </w:t>
      </w:r>
    </w:p>
    <w:p w14:paraId="5CC5C75B"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rPr>
        <w:t>cca 166,800</w:t>
      </w:r>
      <w:r w:rsidRPr="002F3FAD">
        <w:rPr>
          <w:rFonts w:eastAsia="Calibri"/>
          <w:bCs/>
        </w:rPr>
        <w:t xml:space="preserve"> </w:t>
      </w:r>
      <w:proofErr w:type="spellStart"/>
      <w:r w:rsidRPr="002F3FAD">
        <w:rPr>
          <w:rFonts w:eastAsia="Calibri"/>
          <w:bCs/>
        </w:rPr>
        <w:t>m.n.m</w:t>
      </w:r>
      <w:proofErr w:type="spellEnd"/>
      <w:r w:rsidRPr="002F3FAD">
        <w:rPr>
          <w:rFonts w:eastAsia="Calibri"/>
          <w:bCs/>
        </w:rPr>
        <w:t>.</w:t>
      </w:r>
    </w:p>
    <w:p w14:paraId="2A7DE8B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stanovenie stavebných čiar:</w:t>
      </w:r>
    </w:p>
    <w:p w14:paraId="3B559B9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podľa výkresu B.06.</w:t>
      </w:r>
    </w:p>
    <w:p w14:paraId="5E3E7A9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43628717" w14:textId="76133352"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35E565F5"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A.04:</w:t>
      </w:r>
    </w:p>
    <w:p w14:paraId="3C85315C" w14:textId="77777777" w:rsidR="00E906AF" w:rsidRPr="002F3FAD" w:rsidRDefault="00E906AF" w:rsidP="002F3FAD">
      <w:pPr>
        <w:pStyle w:val="Default"/>
        <w:tabs>
          <w:tab w:val="left" w:pos="567"/>
        </w:tabs>
        <w:spacing w:line="360" w:lineRule="auto"/>
        <w:jc w:val="both"/>
        <w:rPr>
          <w:rFonts w:eastAsia="Calibri"/>
          <w:bCs/>
        </w:rPr>
      </w:pPr>
      <w:bookmarkStart w:id="0" w:name="_Hlk215491572"/>
      <w:r w:rsidRPr="002F3FAD">
        <w:rPr>
          <w:rFonts w:eastAsia="Calibri"/>
          <w:bCs/>
        </w:rPr>
        <w:t>- funkčné využitie:</w:t>
      </w:r>
    </w:p>
    <w:p w14:paraId="5CC3699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nad parkovacími priestormi pod terénom)</w:t>
      </w:r>
    </w:p>
    <w:p w14:paraId="4FB6B78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2FAB583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4 - 6 NP s vymedzením podľa výkresu B.06 </w:t>
      </w:r>
    </w:p>
    <w:p w14:paraId="5B63E2D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predpokladaná hodnota 0,000 = cca 148,000 </w:t>
      </w:r>
      <w:proofErr w:type="spellStart"/>
      <w:r w:rsidRPr="002F3FAD">
        <w:rPr>
          <w:rFonts w:eastAsia="Calibri"/>
          <w:bCs/>
        </w:rPr>
        <w:t>m.n.m</w:t>
      </w:r>
      <w:proofErr w:type="spellEnd"/>
      <w:r w:rsidRPr="002F3FAD">
        <w:rPr>
          <w:rFonts w:eastAsia="Calibri"/>
          <w:bCs/>
        </w:rPr>
        <w:t>.</w:t>
      </w:r>
    </w:p>
    <w:p w14:paraId="22030A8F"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bCs/>
        </w:rPr>
        <w:t xml:space="preserve">- max. absolútna výška objektov </w:t>
      </w:r>
      <w:r w:rsidRPr="002F3FAD">
        <w:rPr>
          <w:rFonts w:eastAsia="Calibri"/>
        </w:rPr>
        <w:t xml:space="preserve">(výška </w:t>
      </w:r>
      <w:proofErr w:type="spellStart"/>
      <w:r w:rsidRPr="002F3FAD">
        <w:rPr>
          <w:rFonts w:eastAsia="Calibri"/>
        </w:rPr>
        <w:t>atiky</w:t>
      </w:r>
      <w:proofErr w:type="spellEnd"/>
      <w:r w:rsidRPr="002F3FAD">
        <w:rPr>
          <w:rFonts w:eastAsia="Calibri"/>
        </w:rPr>
        <w:t>):</w:t>
      </w:r>
    </w:p>
    <w:p w14:paraId="69B8D45B"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rPr>
        <w:t>cca 166,800</w:t>
      </w:r>
      <w:r w:rsidRPr="002F3FAD">
        <w:rPr>
          <w:rFonts w:eastAsia="Calibri"/>
          <w:bCs/>
        </w:rPr>
        <w:t xml:space="preserve"> </w:t>
      </w:r>
      <w:proofErr w:type="spellStart"/>
      <w:r w:rsidRPr="002F3FAD">
        <w:rPr>
          <w:rFonts w:eastAsia="Calibri"/>
          <w:bCs/>
        </w:rPr>
        <w:t>m.n.m</w:t>
      </w:r>
      <w:proofErr w:type="spellEnd"/>
      <w:r w:rsidRPr="002F3FAD">
        <w:rPr>
          <w:rFonts w:eastAsia="Calibri"/>
          <w:bCs/>
        </w:rPr>
        <w:t>.</w:t>
      </w:r>
    </w:p>
    <w:p w14:paraId="72B7A10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09A9F1C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57AC02A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469067A9" w14:textId="2C528D80"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bookmarkEnd w:id="0"/>
    </w:p>
    <w:p w14:paraId="2CE5A114"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A.05:</w:t>
      </w:r>
    </w:p>
    <w:p w14:paraId="0061383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w:t>
      </w:r>
      <w:r w:rsidRPr="002F3FAD">
        <w:rPr>
          <w:rFonts w:eastAsia="Calibri"/>
        </w:rPr>
        <w:t>funkčné využitie:</w:t>
      </w:r>
    </w:p>
    <w:p w14:paraId="2CB62F1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pozemky pre polyfunkčné objekty bývania a občianskej vybavenosti s prevahou bývania (bytové domy s občianskym vybavením v parteri a </w:t>
      </w:r>
      <w:proofErr w:type="spellStart"/>
      <w:r w:rsidRPr="002F3FAD">
        <w:rPr>
          <w:rFonts w:eastAsia="Calibri"/>
        </w:rPr>
        <w:t>vnútroblokovou</w:t>
      </w:r>
      <w:proofErr w:type="spellEnd"/>
      <w:r w:rsidRPr="002F3FAD">
        <w:rPr>
          <w:rFonts w:eastAsia="Calibri"/>
        </w:rPr>
        <w:t xml:space="preserve"> zeleňou nad parkovacími priestormi pod terénom)</w:t>
      </w:r>
    </w:p>
    <w:p w14:paraId="64390CB3"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w:t>
      </w:r>
      <w:proofErr w:type="spellStart"/>
      <w:r w:rsidRPr="002F3FAD">
        <w:rPr>
          <w:rFonts w:eastAsia="Calibri"/>
        </w:rPr>
        <w:t>podlažnosť</w:t>
      </w:r>
      <w:proofErr w:type="spellEnd"/>
      <w:r w:rsidRPr="002F3FAD">
        <w:rPr>
          <w:rFonts w:eastAsia="Calibri"/>
        </w:rPr>
        <w:t>:</w:t>
      </w:r>
    </w:p>
    <w:p w14:paraId="7BA90F9B"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4 - 7 NP s vymedzením podľa výkresu B.06 </w:t>
      </w:r>
    </w:p>
    <w:p w14:paraId="1FC8B2AF"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predpokladaná hodnota 0,000 = cca 148,000 </w:t>
      </w:r>
      <w:proofErr w:type="spellStart"/>
      <w:r w:rsidRPr="002F3FAD">
        <w:rPr>
          <w:rFonts w:eastAsia="Calibri"/>
        </w:rPr>
        <w:t>m.n.m</w:t>
      </w:r>
      <w:proofErr w:type="spellEnd"/>
      <w:r w:rsidRPr="002F3FAD">
        <w:rPr>
          <w:rFonts w:eastAsia="Calibri"/>
        </w:rPr>
        <w:t>.</w:t>
      </w:r>
    </w:p>
    <w:p w14:paraId="717BA356"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absolútna výška objektov (výška </w:t>
      </w:r>
      <w:proofErr w:type="spellStart"/>
      <w:r w:rsidRPr="002F3FAD">
        <w:rPr>
          <w:rFonts w:eastAsia="Calibri"/>
        </w:rPr>
        <w:t>atiky</w:t>
      </w:r>
      <w:proofErr w:type="spellEnd"/>
      <w:r w:rsidRPr="002F3FAD">
        <w:rPr>
          <w:rFonts w:eastAsia="Calibri"/>
        </w:rPr>
        <w:t>):</w:t>
      </w:r>
    </w:p>
    <w:p w14:paraId="2F360A30"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170,300 </w:t>
      </w:r>
      <w:proofErr w:type="spellStart"/>
      <w:r w:rsidRPr="002F3FAD">
        <w:rPr>
          <w:rFonts w:eastAsia="Calibri"/>
        </w:rPr>
        <w:t>m.n.m</w:t>
      </w:r>
      <w:proofErr w:type="spellEnd"/>
      <w:r w:rsidRPr="002F3FAD">
        <w:rPr>
          <w:rFonts w:eastAsia="Calibri"/>
        </w:rPr>
        <w:t>.</w:t>
      </w:r>
    </w:p>
    <w:p w14:paraId="4731954D"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stanovenie stavebných čiar:</w:t>
      </w:r>
    </w:p>
    <w:p w14:paraId="543977D9"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podľa výkresu B.06.</w:t>
      </w:r>
    </w:p>
    <w:p w14:paraId="3BB7A79C"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prípustné využitie pozemku:</w:t>
      </w:r>
    </w:p>
    <w:p w14:paraId="67ED2095" w14:textId="244888AB" w:rsidR="00E906AF" w:rsidRPr="00B77327" w:rsidRDefault="00E906AF" w:rsidP="00B77327">
      <w:pPr>
        <w:pStyle w:val="Default"/>
        <w:numPr>
          <w:ilvl w:val="0"/>
          <w:numId w:val="4"/>
        </w:numPr>
        <w:tabs>
          <w:tab w:val="left" w:pos="567"/>
        </w:tabs>
        <w:spacing w:after="240" w:line="360" w:lineRule="auto"/>
        <w:jc w:val="both"/>
        <w:rPr>
          <w:rFonts w:eastAsia="Calibri"/>
        </w:rPr>
      </w:pPr>
      <w:r w:rsidRPr="002F3FAD">
        <w:rPr>
          <w:rFonts w:eastAsia="Calibri"/>
        </w:rPr>
        <w:lastRenderedPageBreak/>
        <w:t>v zmysle regulatívov ÚPN mesta Trnava pre kód funkčného využitia A.06.</w:t>
      </w:r>
    </w:p>
    <w:p w14:paraId="0F07E1A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Regulačná jednotka A.06:</w:t>
      </w:r>
    </w:p>
    <w:p w14:paraId="3C6972C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w:t>
      </w:r>
      <w:r w:rsidRPr="002F3FAD">
        <w:rPr>
          <w:rFonts w:eastAsia="Calibri"/>
        </w:rPr>
        <w:t>funkčné využitie:</w:t>
      </w:r>
    </w:p>
    <w:p w14:paraId="346425D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pozemky pre polyfunkčné objekty bývania a občianskej vybavenosti s prevahou bývania (bytové domy s občianskym vybavením v parteri a </w:t>
      </w:r>
      <w:proofErr w:type="spellStart"/>
      <w:r w:rsidRPr="002F3FAD">
        <w:rPr>
          <w:rFonts w:eastAsia="Calibri"/>
        </w:rPr>
        <w:t>vnútroblokovou</w:t>
      </w:r>
      <w:proofErr w:type="spellEnd"/>
      <w:r w:rsidRPr="002F3FAD">
        <w:rPr>
          <w:rFonts w:eastAsia="Calibri"/>
        </w:rPr>
        <w:t xml:space="preserve"> zeleňou nad parkovacími priestormi pod terénom)</w:t>
      </w:r>
    </w:p>
    <w:p w14:paraId="010C66C7"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w:t>
      </w:r>
      <w:proofErr w:type="spellStart"/>
      <w:r w:rsidRPr="002F3FAD">
        <w:rPr>
          <w:rFonts w:eastAsia="Calibri"/>
        </w:rPr>
        <w:t>podlažnosť</w:t>
      </w:r>
      <w:proofErr w:type="spellEnd"/>
      <w:r w:rsidRPr="002F3FAD">
        <w:rPr>
          <w:rFonts w:eastAsia="Calibri"/>
        </w:rPr>
        <w:t>:</w:t>
      </w:r>
    </w:p>
    <w:p w14:paraId="53CF803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4 - 7 NP s vymedzením podľa výkresu B.06 </w:t>
      </w:r>
    </w:p>
    <w:p w14:paraId="5A767FFE"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predpokladaná hodnota 0,000 = cca 148,000 </w:t>
      </w:r>
      <w:proofErr w:type="spellStart"/>
      <w:r w:rsidRPr="002F3FAD">
        <w:rPr>
          <w:rFonts w:eastAsia="Calibri"/>
        </w:rPr>
        <w:t>m.n.m</w:t>
      </w:r>
      <w:proofErr w:type="spellEnd"/>
      <w:r w:rsidRPr="002F3FAD">
        <w:rPr>
          <w:rFonts w:eastAsia="Calibri"/>
        </w:rPr>
        <w:t>.</w:t>
      </w:r>
    </w:p>
    <w:p w14:paraId="0F19198E"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absolútna výška objektov (výška </w:t>
      </w:r>
      <w:proofErr w:type="spellStart"/>
      <w:r w:rsidRPr="002F3FAD">
        <w:rPr>
          <w:rFonts w:eastAsia="Calibri"/>
        </w:rPr>
        <w:t>atiky</w:t>
      </w:r>
      <w:proofErr w:type="spellEnd"/>
      <w:r w:rsidRPr="002F3FAD">
        <w:rPr>
          <w:rFonts w:eastAsia="Calibri"/>
        </w:rPr>
        <w:t>):</w:t>
      </w:r>
    </w:p>
    <w:p w14:paraId="50F60DBD"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170,300 </w:t>
      </w:r>
      <w:proofErr w:type="spellStart"/>
      <w:r w:rsidRPr="002F3FAD">
        <w:rPr>
          <w:rFonts w:eastAsia="Calibri"/>
        </w:rPr>
        <w:t>m.n.m</w:t>
      </w:r>
      <w:proofErr w:type="spellEnd"/>
      <w:r w:rsidRPr="002F3FAD">
        <w:rPr>
          <w:rFonts w:eastAsia="Calibri"/>
        </w:rPr>
        <w:t>.</w:t>
      </w:r>
    </w:p>
    <w:p w14:paraId="0A79EB7F"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stanovenie stavebných čiar:</w:t>
      </w:r>
    </w:p>
    <w:p w14:paraId="024C26D4"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podľa výkresu B.06.</w:t>
      </w:r>
    </w:p>
    <w:p w14:paraId="3E7A55A1"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prípustné využitie pozemku:</w:t>
      </w:r>
    </w:p>
    <w:p w14:paraId="3B7290B9" w14:textId="79C8364E"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3526CD78"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A.07:</w:t>
      </w:r>
    </w:p>
    <w:p w14:paraId="2CA53A47"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verejný priestor</w:t>
      </w:r>
    </w:p>
    <w:p w14:paraId="59B98CC9"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funkčné využitie:</w:t>
      </w:r>
    </w:p>
    <w:p w14:paraId="3E5AD070"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pozemok pre plochy parkovo upravenú zeleň</w:t>
      </w:r>
    </w:p>
    <w:p w14:paraId="3CFB3539"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rPr>
      </w:pPr>
      <w:r w:rsidRPr="002F3FAD">
        <w:rPr>
          <w:rFonts w:eastAsia="Calibri"/>
        </w:rPr>
        <w:t>verejná zeleň parkovo upravená s príslušnou obsahovou náplňou a vybavením mobiliárom</w:t>
      </w:r>
    </w:p>
    <w:p w14:paraId="0C35B210"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rPr>
      </w:pPr>
      <w:r w:rsidRPr="002F3FAD">
        <w:rPr>
          <w:rFonts w:eastAsia="Calibri"/>
        </w:rPr>
        <w:t>vodné plochy a prvky</w:t>
      </w:r>
    </w:p>
    <w:p w14:paraId="02FCC7F0"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rPr>
      </w:pPr>
      <w:r w:rsidRPr="002F3FAD">
        <w:rPr>
          <w:rFonts w:eastAsia="Calibri"/>
        </w:rPr>
        <w:t>plochy peších a cyklistických komunikácií, ihrísk a zjazdných chodníkov</w:t>
      </w:r>
    </w:p>
    <w:p w14:paraId="368EF78A"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prípustné využitie pozemku:</w:t>
      </w:r>
    </w:p>
    <w:p w14:paraId="18285F9F" w14:textId="334055CF"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Z.02.</w:t>
      </w:r>
    </w:p>
    <w:p w14:paraId="5FE92549" w14:textId="77777777" w:rsidR="00E906AF" w:rsidRPr="002F3FAD" w:rsidRDefault="00E906AF" w:rsidP="002F3FAD">
      <w:pPr>
        <w:pStyle w:val="Nadpis3"/>
        <w:rPr>
          <w:rFonts w:eastAsia="Calibri" w:cs="Arial"/>
          <w:szCs w:val="24"/>
        </w:rPr>
      </w:pPr>
      <w:r w:rsidRPr="002F3FAD">
        <w:rPr>
          <w:rFonts w:eastAsia="Calibri" w:cs="Arial"/>
          <w:szCs w:val="24"/>
        </w:rPr>
        <w:t>Sektor B:</w:t>
      </w:r>
    </w:p>
    <w:p w14:paraId="062AF24D" w14:textId="06BE30C9"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Funkčné využitie: </w:t>
      </w:r>
      <w:proofErr w:type="spellStart"/>
      <w:r w:rsidRPr="002F3FAD">
        <w:rPr>
          <w:rFonts w:eastAsia="Calibri"/>
          <w:bCs/>
        </w:rPr>
        <w:t>polyfunkcia</w:t>
      </w:r>
      <w:proofErr w:type="spellEnd"/>
      <w:r w:rsidRPr="002F3FAD">
        <w:rPr>
          <w:rFonts w:eastAsia="Calibri"/>
          <w:bCs/>
        </w:rPr>
        <w:t xml:space="preserve"> s prevahou bývania</w:t>
      </w:r>
    </w:p>
    <w:p w14:paraId="389E2FFE"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lastRenderedPageBreak/>
        <w:t>Regulačná jednotka (blok) B.01:</w:t>
      </w:r>
    </w:p>
    <w:p w14:paraId="27A3E9B5" w14:textId="77777777" w:rsidR="00E906AF" w:rsidRPr="002F3FAD" w:rsidRDefault="00E906AF" w:rsidP="002F3FAD">
      <w:pPr>
        <w:pStyle w:val="Default"/>
        <w:tabs>
          <w:tab w:val="left" w:pos="567"/>
        </w:tabs>
        <w:spacing w:line="360" w:lineRule="auto"/>
        <w:jc w:val="both"/>
        <w:rPr>
          <w:rFonts w:eastAsia="Calibri"/>
          <w:bCs/>
        </w:rPr>
      </w:pPr>
      <w:bookmarkStart w:id="1" w:name="_Hlk215492816"/>
      <w:r w:rsidRPr="002F3FAD">
        <w:rPr>
          <w:rFonts w:eastAsia="Calibri"/>
          <w:bCs/>
          <w:i/>
          <w:iCs/>
        </w:rPr>
        <w:t xml:space="preserve">- </w:t>
      </w:r>
      <w:r w:rsidRPr="002F3FAD">
        <w:rPr>
          <w:rFonts w:eastAsia="Calibri"/>
          <w:bCs/>
        </w:rPr>
        <w:t>funkčné využitie:</w:t>
      </w:r>
    </w:p>
    <w:p w14:paraId="564994B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i nad parkovacími priestormi pod terénom)</w:t>
      </w:r>
    </w:p>
    <w:p w14:paraId="5FDA8FF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5ED1B0A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3 – 4 NP s vymedzením podľa výkresu B.06 </w:t>
      </w:r>
    </w:p>
    <w:p w14:paraId="2D72B9CE" w14:textId="77777777" w:rsidR="00E906AF" w:rsidRPr="002F3FAD" w:rsidRDefault="00E906AF" w:rsidP="002F3FAD">
      <w:pPr>
        <w:pStyle w:val="Default"/>
        <w:tabs>
          <w:tab w:val="left" w:pos="567"/>
        </w:tabs>
        <w:spacing w:line="360" w:lineRule="auto"/>
        <w:jc w:val="both"/>
        <w:rPr>
          <w:rFonts w:eastAsia="Calibri"/>
          <w:b/>
          <w:bCs/>
        </w:rPr>
      </w:pPr>
      <w:r w:rsidRPr="002F3FAD">
        <w:rPr>
          <w:rFonts w:eastAsia="Calibri"/>
          <w:bCs/>
        </w:rPr>
        <w:t xml:space="preserve">- predpokladaná hodnota 0,000 = </w:t>
      </w:r>
      <w:r w:rsidRPr="002F3FAD">
        <w:rPr>
          <w:rFonts w:eastAsia="Calibri"/>
        </w:rPr>
        <w:t xml:space="preserve">cca 147,000 </w:t>
      </w:r>
      <w:proofErr w:type="spellStart"/>
      <w:r w:rsidRPr="002F3FAD">
        <w:rPr>
          <w:rFonts w:eastAsia="Calibri"/>
        </w:rPr>
        <w:t>m.n.m</w:t>
      </w:r>
      <w:proofErr w:type="spellEnd"/>
      <w:r w:rsidRPr="002F3FAD">
        <w:rPr>
          <w:rFonts w:eastAsia="Calibri"/>
        </w:rPr>
        <w:t>.</w:t>
      </w:r>
    </w:p>
    <w:p w14:paraId="254EE41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absolútna výška objektov (výška </w:t>
      </w:r>
      <w:proofErr w:type="spellStart"/>
      <w:r w:rsidRPr="002F3FAD">
        <w:rPr>
          <w:rFonts w:eastAsia="Calibri"/>
          <w:bCs/>
        </w:rPr>
        <w:t>atiky</w:t>
      </w:r>
      <w:proofErr w:type="spellEnd"/>
      <w:r w:rsidRPr="002F3FAD">
        <w:rPr>
          <w:rFonts w:eastAsia="Calibri"/>
          <w:bCs/>
        </w:rPr>
        <w:t>):</w:t>
      </w:r>
    </w:p>
    <w:p w14:paraId="5E90E812"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rPr>
        <w:t>cca 159,700</w:t>
      </w:r>
      <w:r w:rsidRPr="002F3FAD">
        <w:rPr>
          <w:rFonts w:eastAsia="Calibri"/>
          <w:bCs/>
        </w:rPr>
        <w:t xml:space="preserve"> </w:t>
      </w:r>
      <w:proofErr w:type="spellStart"/>
      <w:r w:rsidRPr="002F3FAD">
        <w:rPr>
          <w:rFonts w:eastAsia="Calibri"/>
          <w:bCs/>
        </w:rPr>
        <w:t>m.n.m</w:t>
      </w:r>
      <w:proofErr w:type="spellEnd"/>
      <w:r w:rsidRPr="002F3FAD">
        <w:rPr>
          <w:rFonts w:eastAsia="Calibri"/>
          <w:bCs/>
        </w:rPr>
        <w:t xml:space="preserve">. </w:t>
      </w:r>
    </w:p>
    <w:p w14:paraId="7823F0B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15D5EE0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4B1944B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3E25BA5F" w14:textId="53E1657D"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bookmarkEnd w:id="1"/>
    </w:p>
    <w:p w14:paraId="486B9971"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B.02:</w:t>
      </w:r>
    </w:p>
    <w:p w14:paraId="62EA501A"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funkčné využitie:</w:t>
      </w:r>
    </w:p>
    <w:p w14:paraId="520FDD4C"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pozemky pre polyfunkčné objekty bývania a občianskej vybavenosti s prevahou bývania (bytové domy s občianskym vybavením v parteri a </w:t>
      </w:r>
      <w:proofErr w:type="spellStart"/>
      <w:r w:rsidRPr="002F3FAD">
        <w:rPr>
          <w:rFonts w:eastAsia="Calibri"/>
        </w:rPr>
        <w:t>vnútroblokovou</w:t>
      </w:r>
      <w:proofErr w:type="spellEnd"/>
      <w:r w:rsidRPr="002F3FAD">
        <w:rPr>
          <w:rFonts w:eastAsia="Calibri"/>
        </w:rPr>
        <w:t xml:space="preserve"> zeleňou i nad parkovacími priestormi pod terénom)</w:t>
      </w:r>
    </w:p>
    <w:p w14:paraId="45A97D02"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w:t>
      </w:r>
      <w:proofErr w:type="spellStart"/>
      <w:r w:rsidRPr="002F3FAD">
        <w:rPr>
          <w:rFonts w:eastAsia="Calibri"/>
        </w:rPr>
        <w:t>podlažnosť</w:t>
      </w:r>
      <w:proofErr w:type="spellEnd"/>
      <w:r w:rsidRPr="002F3FAD">
        <w:rPr>
          <w:rFonts w:eastAsia="Calibri"/>
        </w:rPr>
        <w:t>:</w:t>
      </w:r>
    </w:p>
    <w:p w14:paraId="122D8BBF"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3 – 5 NP s vymedzením podľa výkresu B.06 </w:t>
      </w:r>
    </w:p>
    <w:p w14:paraId="7856E5F1"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predpokladaná hodnota 0,000 = cca 147,050 </w:t>
      </w:r>
      <w:proofErr w:type="spellStart"/>
      <w:r w:rsidRPr="002F3FAD">
        <w:rPr>
          <w:rFonts w:eastAsia="Calibri"/>
        </w:rPr>
        <w:t>m.n.m</w:t>
      </w:r>
      <w:proofErr w:type="spellEnd"/>
      <w:r w:rsidRPr="002F3FAD">
        <w:rPr>
          <w:rFonts w:eastAsia="Calibri"/>
        </w:rPr>
        <w:t>.</w:t>
      </w:r>
    </w:p>
    <w:p w14:paraId="38C03A4C"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xml:space="preserve">- max. absolútna výška objektov (výška </w:t>
      </w:r>
      <w:proofErr w:type="spellStart"/>
      <w:r w:rsidRPr="002F3FAD">
        <w:rPr>
          <w:rFonts w:eastAsia="Calibri"/>
        </w:rPr>
        <w:t>atiky</w:t>
      </w:r>
      <w:proofErr w:type="spellEnd"/>
      <w:r w:rsidRPr="002F3FAD">
        <w:rPr>
          <w:rFonts w:eastAsia="Calibri"/>
        </w:rPr>
        <w:t>):</w:t>
      </w:r>
    </w:p>
    <w:p w14:paraId="4189573E"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159,55 – 162,550 </w:t>
      </w:r>
      <w:proofErr w:type="spellStart"/>
      <w:r w:rsidRPr="002F3FAD">
        <w:rPr>
          <w:rFonts w:eastAsia="Calibri"/>
        </w:rPr>
        <w:t>m.n.m</w:t>
      </w:r>
      <w:proofErr w:type="spellEnd"/>
      <w:r w:rsidRPr="002F3FAD">
        <w:rPr>
          <w:rFonts w:eastAsia="Calibri"/>
        </w:rPr>
        <w:t>.</w:t>
      </w:r>
    </w:p>
    <w:p w14:paraId="4CE4B300"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stanovenie stavebných čiar:</w:t>
      </w:r>
    </w:p>
    <w:p w14:paraId="7CB3D9CB"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podľa výkresu B.06.</w:t>
      </w:r>
    </w:p>
    <w:p w14:paraId="1AB735F0"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prípustné využitie pozemku:</w:t>
      </w:r>
    </w:p>
    <w:p w14:paraId="7C8824BC" w14:textId="73056F80"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0DF64A8B"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lastRenderedPageBreak/>
        <w:t>Regulačná jednotka (blok) B.03:</w:t>
      </w:r>
    </w:p>
    <w:p w14:paraId="3C967A7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73E4AAA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polyfunkčné objekty bývania a občianskej vybavenosti s prevahou bývania (bytové domy s občianskym vybavením v parteri a </w:t>
      </w:r>
      <w:proofErr w:type="spellStart"/>
      <w:r w:rsidRPr="002F3FAD">
        <w:rPr>
          <w:rFonts w:eastAsia="Calibri"/>
          <w:bCs/>
        </w:rPr>
        <w:t>vnútroblokovou</w:t>
      </w:r>
      <w:proofErr w:type="spellEnd"/>
      <w:r w:rsidRPr="002F3FAD">
        <w:rPr>
          <w:rFonts w:eastAsia="Calibri"/>
          <w:bCs/>
        </w:rPr>
        <w:t xml:space="preserve"> zeleňou i nad parkovacími priestormi pod terénom)</w:t>
      </w:r>
    </w:p>
    <w:p w14:paraId="2674965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61B7C22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4 – 6 NP s vymedzením podľa výkresu B.06 </w:t>
      </w:r>
    </w:p>
    <w:p w14:paraId="619FF70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predpokladaná hodnota 0,000 = </w:t>
      </w:r>
      <w:r w:rsidRPr="002F3FAD">
        <w:rPr>
          <w:rFonts w:eastAsia="Calibri"/>
        </w:rPr>
        <w:t>cca</w:t>
      </w:r>
      <w:r w:rsidRPr="002F3FAD">
        <w:rPr>
          <w:rFonts w:eastAsia="Calibri"/>
          <w:bCs/>
        </w:rPr>
        <w:t xml:space="preserve"> 146,500</w:t>
      </w:r>
    </w:p>
    <w:p w14:paraId="50D4D5D5"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bCs/>
        </w:rPr>
        <w:t xml:space="preserve">- max. absolútna výška objektov </w:t>
      </w:r>
      <w:r w:rsidRPr="002F3FAD">
        <w:rPr>
          <w:rFonts w:eastAsia="Calibri"/>
        </w:rPr>
        <w:t xml:space="preserve">(výška </w:t>
      </w:r>
      <w:proofErr w:type="spellStart"/>
      <w:r w:rsidRPr="002F3FAD">
        <w:rPr>
          <w:rFonts w:eastAsia="Calibri"/>
        </w:rPr>
        <w:t>atiky</w:t>
      </w:r>
      <w:proofErr w:type="spellEnd"/>
      <w:r w:rsidRPr="002F3FAD">
        <w:rPr>
          <w:rFonts w:eastAsia="Calibri"/>
        </w:rPr>
        <w:t>):</w:t>
      </w:r>
    </w:p>
    <w:p w14:paraId="101C23C0"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rPr>
        <w:t xml:space="preserve">cca 160,000 – 166,800  </w:t>
      </w:r>
      <w:proofErr w:type="spellStart"/>
      <w:r w:rsidRPr="002F3FAD">
        <w:rPr>
          <w:rFonts w:eastAsia="Calibri"/>
        </w:rPr>
        <w:t>m.n.m</w:t>
      </w:r>
      <w:proofErr w:type="spellEnd"/>
      <w:r w:rsidRPr="002F3FAD">
        <w:rPr>
          <w:rFonts w:eastAsia="Calibri"/>
        </w:rPr>
        <w:t>.</w:t>
      </w:r>
    </w:p>
    <w:p w14:paraId="2294284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28DA407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57E76400"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prípustné využitie pozemku:</w:t>
      </w:r>
    </w:p>
    <w:p w14:paraId="505DD6EF" w14:textId="579E4123"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v zmysle regulatívov ÚPN mesta Trnava pre kód funkčného využitia A.06.</w:t>
      </w:r>
    </w:p>
    <w:p w14:paraId="3B0B7E9E" w14:textId="77777777" w:rsidR="00E906AF" w:rsidRPr="002F3FAD" w:rsidRDefault="00E906AF" w:rsidP="002F3FAD">
      <w:pPr>
        <w:pStyle w:val="Nadpis3"/>
        <w:rPr>
          <w:rFonts w:eastAsia="Calibri" w:cs="Arial"/>
          <w:szCs w:val="24"/>
        </w:rPr>
      </w:pPr>
      <w:r w:rsidRPr="002F3FAD">
        <w:rPr>
          <w:rFonts w:eastAsia="Calibri" w:cs="Arial"/>
          <w:szCs w:val="24"/>
        </w:rPr>
        <w:t>Sektor C:</w:t>
      </w:r>
    </w:p>
    <w:p w14:paraId="3D7C6E51" w14:textId="029E666E"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Mestotvorná </w:t>
      </w:r>
      <w:proofErr w:type="spellStart"/>
      <w:r w:rsidRPr="002F3FAD">
        <w:rPr>
          <w:rFonts w:eastAsia="Calibri"/>
          <w:bCs/>
        </w:rPr>
        <w:t>polyfunkcia</w:t>
      </w:r>
      <w:proofErr w:type="spellEnd"/>
      <w:r w:rsidRPr="002F3FAD">
        <w:rPr>
          <w:rFonts w:eastAsia="Calibri"/>
          <w:bCs/>
        </w:rPr>
        <w:t xml:space="preserve"> a občianske vybavenie</w:t>
      </w:r>
    </w:p>
    <w:p w14:paraId="69A0E254"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C.01:</w:t>
      </w:r>
    </w:p>
    <w:p w14:paraId="5C17A69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125F45FA" w14:textId="77777777" w:rsidR="00E906AF" w:rsidRPr="002F3FAD" w:rsidRDefault="00E906AF" w:rsidP="002F3FAD">
      <w:pPr>
        <w:pStyle w:val="Default"/>
        <w:numPr>
          <w:ilvl w:val="0"/>
          <w:numId w:val="4"/>
        </w:numPr>
        <w:tabs>
          <w:tab w:val="left" w:pos="567"/>
        </w:tabs>
        <w:spacing w:line="360" w:lineRule="auto"/>
        <w:jc w:val="both"/>
        <w:rPr>
          <w:rFonts w:eastAsia="Calibri"/>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w:t>
      </w:r>
      <w:r w:rsidRPr="002F3FAD">
        <w:rPr>
          <w:rFonts w:eastAsia="Calibri"/>
        </w:rPr>
        <w:t>a bývanie</w:t>
      </w:r>
    </w:p>
    <w:p w14:paraId="6C0C4E1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2F1D23D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6 nadzemných podlaží, s ustupujúcimi 1 - 2 poslednými podlažiami podľa výkresu B.06.</w:t>
      </w:r>
    </w:p>
    <w:p w14:paraId="0BF40A2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na západnom okraji bloku orientovanom na blok D.01, s ustupujúcim posledným podlažím</w:t>
      </w:r>
    </w:p>
    <w:p w14:paraId="2C3746D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predpokladaná hodnota 0,000 = </w:t>
      </w:r>
      <w:r w:rsidRPr="002F3FAD">
        <w:rPr>
          <w:rFonts w:eastAsia="Calibri"/>
        </w:rPr>
        <w:t>cca</w:t>
      </w:r>
      <w:r w:rsidRPr="002F3FAD">
        <w:rPr>
          <w:rFonts w:eastAsia="Calibri"/>
          <w:bCs/>
        </w:rPr>
        <w:t xml:space="preserve"> 146,300 </w:t>
      </w:r>
      <w:proofErr w:type="spellStart"/>
      <w:r w:rsidRPr="002F3FAD">
        <w:rPr>
          <w:rFonts w:eastAsia="Calibri"/>
          <w:bCs/>
        </w:rPr>
        <w:t>m.n.m</w:t>
      </w:r>
      <w:proofErr w:type="spellEnd"/>
      <w:r w:rsidRPr="002F3FAD">
        <w:rPr>
          <w:rFonts w:eastAsia="Calibri"/>
          <w:bCs/>
        </w:rPr>
        <w:t>.</w:t>
      </w:r>
    </w:p>
    <w:p w14:paraId="5FA5DF4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absolútna výška objektov:</w:t>
      </w:r>
    </w:p>
    <w:p w14:paraId="7972941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166,800 </w:t>
      </w:r>
      <w:proofErr w:type="spellStart"/>
      <w:r w:rsidRPr="002F3FAD">
        <w:rPr>
          <w:rFonts w:eastAsia="Calibri"/>
        </w:rPr>
        <w:t>m.n.m</w:t>
      </w:r>
      <w:proofErr w:type="spellEnd"/>
      <w:r w:rsidRPr="002F3FAD">
        <w:rPr>
          <w:rFonts w:eastAsia="Calibri"/>
        </w:rPr>
        <w:t xml:space="preserve">. </w:t>
      </w:r>
    </w:p>
    <w:p w14:paraId="3BA7D0C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t>cca 163</w:t>
      </w:r>
      <w:r w:rsidRPr="002F3FAD">
        <w:rPr>
          <w:rFonts w:eastAsia="Calibri"/>
          <w:bCs/>
        </w:rPr>
        <w:t xml:space="preserve">,800 </w:t>
      </w:r>
      <w:proofErr w:type="spellStart"/>
      <w:r w:rsidRPr="002F3FAD">
        <w:rPr>
          <w:rFonts w:eastAsia="Calibri"/>
          <w:bCs/>
        </w:rPr>
        <w:t>m.n.m</w:t>
      </w:r>
      <w:proofErr w:type="spellEnd"/>
      <w:r w:rsidRPr="002F3FAD">
        <w:rPr>
          <w:rFonts w:eastAsia="Calibri"/>
          <w:bCs/>
        </w:rPr>
        <w:t>. na západnom okraji bloku</w:t>
      </w:r>
    </w:p>
    <w:p w14:paraId="30024D5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635D1E8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podľa výkresu B.06.</w:t>
      </w:r>
    </w:p>
    <w:p w14:paraId="0667FAE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5E123B8D"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7C8367C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podmienka budúcej zástavby:</w:t>
      </w:r>
    </w:p>
    <w:p w14:paraId="24003AB8" w14:textId="69FABBFE"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r w:rsidR="000B3607" w:rsidRPr="002F3FAD">
        <w:rPr>
          <w:rFonts w:eastAsia="Calibri"/>
          <w:bCs/>
        </w:rPr>
        <w:t>štruktúrovaný</w:t>
      </w:r>
      <w:r w:rsidRPr="002F3FAD">
        <w:rPr>
          <w:rFonts w:eastAsia="Calibri"/>
          <w:bCs/>
        </w:rPr>
        <w:t xml:space="preserve"> uličný parter mestského typu orientovaný najmä do priestoru pešej zóny.</w:t>
      </w:r>
    </w:p>
    <w:p w14:paraId="37D967D5"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C.02:</w:t>
      </w:r>
    </w:p>
    <w:p w14:paraId="2A7118B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(možnosť začlenenia do plôch primárnej funkcie sektora C)</w:t>
      </w:r>
    </w:p>
    <w:p w14:paraId="4FCD0EA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verejný priestor</w:t>
      </w:r>
    </w:p>
    <w:p w14:paraId="08B6DF2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6A9C8D0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15 m</w:t>
      </w:r>
    </w:p>
    <w:p w14:paraId="12DB0A8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7830A83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(pešia zóna - sekundárna)  </w:t>
      </w:r>
    </w:p>
    <w:p w14:paraId="7DB28D3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45E0503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49725B1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431C9C8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zjazdný chodník</w:t>
      </w:r>
    </w:p>
    <w:p w14:paraId="6E805D64" w14:textId="5856A2C1"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pod úrovňou terénu možnosť budovania priestorov ako súčasť veľkokapacitného podzemného parkoviska sektoru C.</w:t>
      </w:r>
    </w:p>
    <w:p w14:paraId="4D8BBF89"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C.03:</w:t>
      </w:r>
    </w:p>
    <w:p w14:paraId="053FCE8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7BE1D545"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a bývanie</w:t>
      </w:r>
    </w:p>
    <w:p w14:paraId="21BFB0E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51F34D7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6 nadzemných podlaží, s ustupujúcimi 1 - 2 poslednými podlažiami podľa výkresu B.06.</w:t>
      </w:r>
    </w:p>
    <w:p w14:paraId="7DF082A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na západnom okraji bloku orientovanom na blok D.03, s ustupujúcim posledným podlažím</w:t>
      </w:r>
    </w:p>
    <w:p w14:paraId="0ED072F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predpokladaná hodnota 0,000 = cca 146,300</w:t>
      </w:r>
    </w:p>
    <w:p w14:paraId="6DD7602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absolútna výška objektov:</w:t>
      </w:r>
    </w:p>
    <w:p w14:paraId="7A90534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cca 166,800 </w:t>
      </w:r>
      <w:proofErr w:type="spellStart"/>
      <w:r w:rsidRPr="002F3FAD">
        <w:rPr>
          <w:rFonts w:eastAsia="Calibri"/>
          <w:bCs/>
        </w:rPr>
        <w:t>m.n.m</w:t>
      </w:r>
      <w:proofErr w:type="spellEnd"/>
      <w:r w:rsidRPr="002F3FAD">
        <w:rPr>
          <w:rFonts w:eastAsia="Calibri"/>
          <w:bCs/>
        </w:rPr>
        <w:t xml:space="preserve">. </w:t>
      </w:r>
    </w:p>
    <w:p w14:paraId="0DD834C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 xml:space="preserve">cca 163,800 </w:t>
      </w:r>
      <w:proofErr w:type="spellStart"/>
      <w:r w:rsidRPr="002F3FAD">
        <w:rPr>
          <w:rFonts w:eastAsia="Calibri"/>
          <w:bCs/>
        </w:rPr>
        <w:t>m.n.m</w:t>
      </w:r>
      <w:proofErr w:type="spellEnd"/>
      <w:r w:rsidRPr="002F3FAD">
        <w:rPr>
          <w:rFonts w:eastAsia="Calibri"/>
          <w:bCs/>
        </w:rPr>
        <w:t>. na západnom okraji bloku</w:t>
      </w:r>
    </w:p>
    <w:p w14:paraId="3A6E33C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30C51F9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155932C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ustupujúca uličná čiara v parteri v priestore pešej zóny v rozsahu podľa výkresu B.06.</w:t>
      </w:r>
    </w:p>
    <w:p w14:paraId="19FDD71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3A320658"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2C2A282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podmienka budúcej zástavby:</w:t>
      </w:r>
    </w:p>
    <w:p w14:paraId="5522BE40" w14:textId="16AEB6EE"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r w:rsidR="000B3607" w:rsidRPr="002F3FAD">
        <w:rPr>
          <w:rFonts w:eastAsia="Calibri"/>
          <w:bCs/>
        </w:rPr>
        <w:t>štruktúrovaný</w:t>
      </w:r>
      <w:r w:rsidRPr="002F3FAD">
        <w:rPr>
          <w:rFonts w:eastAsia="Calibri"/>
          <w:bCs/>
        </w:rPr>
        <w:t xml:space="preserve"> uličný parter mestského typu orientovaný najmä do priestoru pešej zóny</w:t>
      </w:r>
    </w:p>
    <w:p w14:paraId="30E99044"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C.04:</w:t>
      </w:r>
    </w:p>
    <w:p w14:paraId="0B50539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(možnosť začlenenia do plôch primárnej funkcie sektora C)</w:t>
      </w:r>
    </w:p>
    <w:p w14:paraId="23A3043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verejný priestor</w:t>
      </w:r>
    </w:p>
    <w:p w14:paraId="3FE4CB2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4753757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15 m</w:t>
      </w:r>
    </w:p>
    <w:p w14:paraId="67CDE9D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61918D6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(pešia zóna - sekundárna)  </w:t>
      </w:r>
    </w:p>
    <w:p w14:paraId="27EA017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5746ADF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4D8C82A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227CCA5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zjazdný chodník</w:t>
      </w:r>
    </w:p>
    <w:p w14:paraId="2D4FBFF0" w14:textId="1DDEF1A0"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pod úrovňou terénu možnosť budovania priestorov ako súčasť veľkokapacitného podzemného parkoviska sektoru C.</w:t>
      </w:r>
    </w:p>
    <w:p w14:paraId="6783172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C.05:</w:t>
      </w:r>
    </w:p>
    <w:p w14:paraId="2B1D140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15955178"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a bývanie</w:t>
      </w:r>
    </w:p>
    <w:p w14:paraId="1C6319A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20DCB45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s ustupujúcim posledným podlažím podľa výkresu B.06.</w:t>
      </w:r>
    </w:p>
    <w:p w14:paraId="4DFFA48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predpokladaná hodnota 0,000 = cca 146,300</w:t>
      </w:r>
    </w:p>
    <w:p w14:paraId="6356D17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absolútna výška objektov:</w:t>
      </w:r>
    </w:p>
    <w:p w14:paraId="14AE8B9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lastRenderedPageBreak/>
        <w:t>cca</w:t>
      </w:r>
      <w:r w:rsidRPr="002F3FAD">
        <w:rPr>
          <w:rFonts w:eastAsia="Calibri"/>
          <w:bCs/>
        </w:rPr>
        <w:t xml:space="preserve"> 163,800 </w:t>
      </w:r>
      <w:proofErr w:type="spellStart"/>
      <w:r w:rsidRPr="002F3FAD">
        <w:rPr>
          <w:rFonts w:eastAsia="Calibri"/>
          <w:bCs/>
        </w:rPr>
        <w:t>m.n.m</w:t>
      </w:r>
      <w:proofErr w:type="spellEnd"/>
      <w:r w:rsidRPr="002F3FAD">
        <w:rPr>
          <w:rFonts w:eastAsia="Calibri"/>
          <w:bCs/>
        </w:rPr>
        <w:t xml:space="preserve">. </w:t>
      </w:r>
    </w:p>
    <w:p w14:paraId="072DCCA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stanovenie stavebných čiar:</w:t>
      </w:r>
    </w:p>
    <w:p w14:paraId="0311611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4CC56B5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max. prípustné využitie pozemku:</w:t>
      </w:r>
    </w:p>
    <w:p w14:paraId="4CB3E23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2BFA414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podmienka budúcej zástavby:</w:t>
      </w:r>
    </w:p>
    <w:p w14:paraId="1664EA3C" w14:textId="3028EDFA"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proofErr w:type="spellStart"/>
      <w:r w:rsidRPr="002F3FAD">
        <w:rPr>
          <w:rFonts w:eastAsia="Calibri"/>
          <w:bCs/>
        </w:rPr>
        <w:t>štrukturovaný</w:t>
      </w:r>
      <w:proofErr w:type="spellEnd"/>
      <w:r w:rsidRPr="002F3FAD">
        <w:rPr>
          <w:rFonts w:eastAsia="Calibri"/>
          <w:bCs/>
        </w:rPr>
        <w:t xml:space="preserve"> uličný parter mestského typu orientovaný najmä do priestoru pešej zóny</w:t>
      </w:r>
    </w:p>
    <w:p w14:paraId="387ACE79"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C.06:</w:t>
      </w:r>
    </w:p>
    <w:p w14:paraId="5A4FC72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41982325"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w:t>
      </w:r>
      <w:r w:rsidRPr="002F3FAD">
        <w:rPr>
          <w:rFonts w:eastAsia="Calibri"/>
        </w:rPr>
        <w:t>a bývanie</w:t>
      </w:r>
    </w:p>
    <w:p w14:paraId="0489259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1C7337C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s ustupujúcim posledným podlažím podľa výkresu B.06.</w:t>
      </w:r>
    </w:p>
    <w:p w14:paraId="0B3033D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7 nadzemných podlaží pri lokálnej dominante</w:t>
      </w:r>
    </w:p>
    <w:p w14:paraId="5341E22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predpokladaná hodnota 0,000 = cca 146,300 </w:t>
      </w:r>
      <w:proofErr w:type="spellStart"/>
      <w:r w:rsidRPr="002F3FAD">
        <w:rPr>
          <w:rFonts w:eastAsia="Calibri"/>
          <w:bCs/>
        </w:rPr>
        <w:t>m.n.m</w:t>
      </w:r>
      <w:proofErr w:type="spellEnd"/>
      <w:r w:rsidRPr="002F3FAD">
        <w:rPr>
          <w:rFonts w:eastAsia="Calibri"/>
          <w:bCs/>
        </w:rPr>
        <w:t>.</w:t>
      </w:r>
    </w:p>
    <w:p w14:paraId="218DAF3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absolútna výška objektov:</w:t>
      </w:r>
    </w:p>
    <w:p w14:paraId="53886C0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cca 163,800 </w:t>
      </w:r>
      <w:proofErr w:type="spellStart"/>
      <w:r w:rsidRPr="002F3FAD">
        <w:rPr>
          <w:rFonts w:eastAsia="Calibri"/>
          <w:bCs/>
        </w:rPr>
        <w:t>m.n.m</w:t>
      </w:r>
      <w:proofErr w:type="spellEnd"/>
      <w:r w:rsidRPr="002F3FAD">
        <w:rPr>
          <w:rFonts w:eastAsia="Calibri"/>
          <w:bCs/>
        </w:rPr>
        <w:t xml:space="preserve">. </w:t>
      </w:r>
    </w:p>
    <w:p w14:paraId="33A65E6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cca 171,300 </w:t>
      </w:r>
      <w:proofErr w:type="spellStart"/>
      <w:r w:rsidRPr="002F3FAD">
        <w:rPr>
          <w:rFonts w:eastAsia="Calibri"/>
          <w:bCs/>
        </w:rPr>
        <w:t>m.n.m</w:t>
      </w:r>
      <w:proofErr w:type="spellEnd"/>
      <w:r w:rsidRPr="002F3FAD">
        <w:rPr>
          <w:rFonts w:eastAsia="Calibri"/>
          <w:bCs/>
        </w:rPr>
        <w:t>. v mieste lokálnej dominanty</w:t>
      </w:r>
    </w:p>
    <w:p w14:paraId="108179C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stanovenie stavebných čiar:</w:t>
      </w:r>
    </w:p>
    <w:p w14:paraId="52299CA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216AEEC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max. prípustné využitie pozemku:</w:t>
      </w:r>
    </w:p>
    <w:p w14:paraId="1E575922"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1803251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podmienka budúcej zástavby:</w:t>
      </w:r>
    </w:p>
    <w:p w14:paraId="2F5F6B19" w14:textId="2C798E71"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proofErr w:type="spellStart"/>
      <w:r w:rsidRPr="002F3FAD">
        <w:rPr>
          <w:rFonts w:eastAsia="Calibri"/>
          <w:bCs/>
        </w:rPr>
        <w:t>štrukturovaný</w:t>
      </w:r>
      <w:proofErr w:type="spellEnd"/>
      <w:r w:rsidRPr="002F3FAD">
        <w:rPr>
          <w:rFonts w:eastAsia="Calibri"/>
          <w:bCs/>
        </w:rPr>
        <w:t xml:space="preserve"> uličný parter mestského typu orientovaný najmä do priestoru pešej zóny.</w:t>
      </w:r>
    </w:p>
    <w:p w14:paraId="7A9C5B4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C.07:</w:t>
      </w:r>
    </w:p>
    <w:p w14:paraId="5B675BC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(možnosť začlenenia do plôch primárnej funkcie sektora C)</w:t>
      </w:r>
    </w:p>
    <w:p w14:paraId="2739EEF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749045C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5DD0CB6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15 m</w:t>
      </w:r>
    </w:p>
    <w:p w14:paraId="2E18744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funkčné využitie:</w:t>
      </w:r>
    </w:p>
    <w:p w14:paraId="7B32A32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(pešia zóna - sekundárna)  </w:t>
      </w:r>
    </w:p>
    <w:p w14:paraId="60AA390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7D5AB95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1C859C8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4CD35B3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zjazdný chodník.</w:t>
      </w:r>
    </w:p>
    <w:p w14:paraId="70EEEF15" w14:textId="324F055E"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pod úrovňou terénu možnosť budovania priestorov ako súčasť veľkokapacitného podzemného parkoviska sektoru C.</w:t>
      </w:r>
    </w:p>
    <w:p w14:paraId="1956F1B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Regulačná jednotka (blok) C.08:</w:t>
      </w:r>
    </w:p>
    <w:p w14:paraId="3783C15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549CE180"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a bývanie</w:t>
      </w:r>
    </w:p>
    <w:p w14:paraId="2183BC8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55E33B8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s ustupujúcim posledným podlažím podľa výkresu B.06.</w:t>
      </w:r>
    </w:p>
    <w:p w14:paraId="096FEA1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predpokladaná hodnota 0,000 = cca 146,300</w:t>
      </w:r>
    </w:p>
    <w:p w14:paraId="2574166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absolútna výška objektov:</w:t>
      </w:r>
    </w:p>
    <w:p w14:paraId="718B262E"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163,800 </w:t>
      </w:r>
      <w:proofErr w:type="spellStart"/>
      <w:r w:rsidRPr="002F3FAD">
        <w:rPr>
          <w:rFonts w:eastAsia="Calibri"/>
        </w:rPr>
        <w:t>m.n.m</w:t>
      </w:r>
      <w:proofErr w:type="spellEnd"/>
      <w:r w:rsidRPr="002F3FAD">
        <w:rPr>
          <w:rFonts w:eastAsia="Calibri"/>
        </w:rPr>
        <w:t xml:space="preserve">. </w:t>
      </w:r>
    </w:p>
    <w:p w14:paraId="0244B397"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stanovenie stavebných čiar:</w:t>
      </w:r>
    </w:p>
    <w:p w14:paraId="20AA6B8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podľa výkresu B.06.</w:t>
      </w:r>
    </w:p>
    <w:p w14:paraId="44EB819E"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i/>
          <w:iCs/>
        </w:rPr>
        <w:t xml:space="preserve">- </w:t>
      </w:r>
      <w:r w:rsidRPr="002F3FAD">
        <w:rPr>
          <w:rFonts w:eastAsia="Calibri"/>
        </w:rPr>
        <w:t>max. prípustné využitie pozemku:</w:t>
      </w:r>
    </w:p>
    <w:p w14:paraId="19D87300"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1FC0905B"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podmienka budúcej zástavby:</w:t>
      </w:r>
    </w:p>
    <w:p w14:paraId="69B790BC" w14:textId="0291B13A"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proofErr w:type="spellStart"/>
      <w:r w:rsidRPr="002F3FAD">
        <w:rPr>
          <w:rFonts w:eastAsia="Calibri"/>
          <w:bCs/>
        </w:rPr>
        <w:t>štrukturovaný</w:t>
      </w:r>
      <w:proofErr w:type="spellEnd"/>
      <w:r w:rsidRPr="002F3FAD">
        <w:rPr>
          <w:rFonts w:eastAsia="Calibri"/>
          <w:bCs/>
        </w:rPr>
        <w:t xml:space="preserve"> uličný parter mestského typu orientovaný najmä do priestoru pešej zóny.</w:t>
      </w:r>
    </w:p>
    <w:p w14:paraId="42386B31"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C.09:</w:t>
      </w:r>
    </w:p>
    <w:p w14:paraId="09750A0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(možnosť začlenenia do plôch primárnej funkcie sektora C)</w:t>
      </w:r>
    </w:p>
    <w:p w14:paraId="6A0F40A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verejný priestor</w:t>
      </w:r>
    </w:p>
    <w:p w14:paraId="662F4B4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3F671CF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15 m</w:t>
      </w:r>
    </w:p>
    <w:p w14:paraId="71CED81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2745CD1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(pešia zóna - sekundárna)  </w:t>
      </w:r>
    </w:p>
    <w:p w14:paraId="3BD8DAD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094F755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uličný priestor s príslušným vybavením uličného mobiliáru</w:t>
      </w:r>
    </w:p>
    <w:p w14:paraId="4856712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373F2B5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zjazdný chodník.</w:t>
      </w:r>
    </w:p>
    <w:p w14:paraId="4B42B8F2" w14:textId="506E3E94"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pod úrovňou terénu možnosť budovania priestorov ako súčasť veľkokapacitného podzemného parkoviska sektoru C.</w:t>
      </w:r>
    </w:p>
    <w:p w14:paraId="59BE06F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C.10:</w:t>
      </w:r>
    </w:p>
    <w:p w14:paraId="6A1EE10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3DAC2143" w14:textId="77777777" w:rsidR="00E906AF" w:rsidRPr="002F3FAD" w:rsidRDefault="00E906AF" w:rsidP="002F3FAD">
      <w:pPr>
        <w:pStyle w:val="Default"/>
        <w:numPr>
          <w:ilvl w:val="0"/>
          <w:numId w:val="4"/>
        </w:numPr>
        <w:tabs>
          <w:tab w:val="left" w:pos="567"/>
        </w:tabs>
        <w:spacing w:line="360" w:lineRule="auto"/>
        <w:jc w:val="both"/>
        <w:rPr>
          <w:rFonts w:eastAsia="Calibri"/>
          <w:i/>
          <w:i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w:t>
      </w:r>
      <w:r w:rsidRPr="002F3FAD">
        <w:rPr>
          <w:rFonts w:eastAsia="Calibri"/>
        </w:rPr>
        <w:t>a bývanie</w:t>
      </w:r>
    </w:p>
    <w:p w14:paraId="0F84DF0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max. </w:t>
      </w:r>
      <w:proofErr w:type="spellStart"/>
      <w:r w:rsidRPr="002F3FAD">
        <w:rPr>
          <w:rFonts w:eastAsia="Calibri"/>
          <w:bCs/>
        </w:rPr>
        <w:t>podlažnosť</w:t>
      </w:r>
      <w:proofErr w:type="spellEnd"/>
      <w:r w:rsidRPr="002F3FAD">
        <w:rPr>
          <w:rFonts w:eastAsia="Calibri"/>
          <w:bCs/>
        </w:rPr>
        <w:t>:</w:t>
      </w:r>
    </w:p>
    <w:p w14:paraId="776C172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5 nadzemných podlaží, s ustupujúcim posledným podlažím podľa výkresu B.06.</w:t>
      </w:r>
    </w:p>
    <w:p w14:paraId="08C0512A"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bCs/>
        </w:rPr>
        <w:t xml:space="preserve">- predpokladaná hodnota 0,000 = </w:t>
      </w:r>
      <w:r w:rsidRPr="002F3FAD">
        <w:rPr>
          <w:rFonts w:eastAsia="Calibri"/>
        </w:rPr>
        <w:t>cca 146,300</w:t>
      </w:r>
    </w:p>
    <w:p w14:paraId="54F67B9E"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 max. absolútna výška objektov:</w:t>
      </w:r>
    </w:p>
    <w:p w14:paraId="0EF1418E"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cca 163,800 </w:t>
      </w:r>
      <w:proofErr w:type="spellStart"/>
      <w:r w:rsidRPr="002F3FAD">
        <w:rPr>
          <w:rFonts w:eastAsia="Calibri"/>
        </w:rPr>
        <w:t>m.n.m</w:t>
      </w:r>
      <w:proofErr w:type="spellEnd"/>
      <w:r w:rsidRPr="002F3FAD">
        <w:rPr>
          <w:rFonts w:eastAsia="Calibri"/>
        </w:rPr>
        <w:t xml:space="preserve">. </w:t>
      </w:r>
    </w:p>
    <w:p w14:paraId="586CA04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stanovenie stavebných čiar:</w:t>
      </w:r>
    </w:p>
    <w:p w14:paraId="5A4EA14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výkresu B.06.</w:t>
      </w:r>
    </w:p>
    <w:p w14:paraId="158D416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max. prípustné využitie pozemku:</w:t>
      </w:r>
    </w:p>
    <w:p w14:paraId="67132A3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w:t>
      </w:r>
    </w:p>
    <w:p w14:paraId="65476E5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podmienka budúcej zástavby:</w:t>
      </w:r>
    </w:p>
    <w:p w14:paraId="2D3572CD" w14:textId="2D9B376F"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bohato </w:t>
      </w:r>
      <w:proofErr w:type="spellStart"/>
      <w:r w:rsidRPr="002F3FAD">
        <w:rPr>
          <w:rFonts w:eastAsia="Calibri"/>
          <w:bCs/>
        </w:rPr>
        <w:t>štrukturovaný</w:t>
      </w:r>
      <w:proofErr w:type="spellEnd"/>
      <w:r w:rsidRPr="002F3FAD">
        <w:rPr>
          <w:rFonts w:eastAsia="Calibri"/>
          <w:bCs/>
        </w:rPr>
        <w:t xml:space="preserve"> uličný parter mestského typu orientovaný najmä do priestoru pešej zóny</w:t>
      </w:r>
    </w:p>
    <w:p w14:paraId="7681E442"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C.11:</w:t>
      </w:r>
    </w:p>
    <w:p w14:paraId="701EB2A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64B7D80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7BE7630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25 m (bez ustúpeného parteru na priľahlých vymedzených blokoch)</w:t>
      </w:r>
    </w:p>
    <w:p w14:paraId="76CEDF4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7957A70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(hlavná pešia zóna)  </w:t>
      </w:r>
    </w:p>
    <w:p w14:paraId="32B0102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2768D38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7B87CBB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239E237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 priestorové riešenie pešej zóny umožní vnímanie historických dominánt centra – Mestskej veže a kostol Najsvätejšej Trojice na celom úseku bloku C 11</w:t>
      </w:r>
    </w:p>
    <w:p w14:paraId="04C4325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priestorové riešenie pešej zóny umožní vnímanie lokálnej dominanty zóny lokalizovanej vo vymedzenom bloku A.13.</w:t>
      </w:r>
    </w:p>
    <w:p w14:paraId="18D48CF5" w14:textId="43C74962"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pod úrovňou terénu možnosť budovania priestorov ako súčasť veľkokapacitného podzemného parkoviska sektoru C.</w:t>
      </w:r>
    </w:p>
    <w:p w14:paraId="2D3052C5"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C.12:</w:t>
      </w:r>
    </w:p>
    <w:p w14:paraId="31E4192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verejný priestor</w:t>
      </w:r>
    </w:p>
    <w:p w14:paraId="16A5888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6773154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pešie komunikácie (hlavná pešia zóna)  </w:t>
      </w:r>
    </w:p>
    <w:p w14:paraId="45034EA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2AEC658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49FFF39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162516A0" w14:textId="6FD0CCD9" w:rsidR="00E906AF" w:rsidRPr="002F3FAD" w:rsidRDefault="00E906AF" w:rsidP="002F3FAD">
      <w:pPr>
        <w:pStyle w:val="Default"/>
        <w:tabs>
          <w:tab w:val="left" w:pos="567"/>
        </w:tabs>
        <w:spacing w:after="240" w:line="360" w:lineRule="auto"/>
        <w:jc w:val="both"/>
        <w:rPr>
          <w:rFonts w:eastAsia="Calibri"/>
          <w:b/>
          <w:bCs/>
        </w:rPr>
      </w:pPr>
      <w:r w:rsidRPr="002F3FAD">
        <w:rPr>
          <w:rFonts w:eastAsia="Calibri"/>
          <w:bCs/>
        </w:rPr>
        <w:t>- priestorové riešenie pešej zóny umožní vnímanie historických dominánt centra – Mestskej veže a kostol Najsvätejšej Trojice, katedrála sv. Jána Krstiteľa, kostol sv. Jakuba z centrálneho priestoru bloku C.12.</w:t>
      </w:r>
    </w:p>
    <w:p w14:paraId="27E1C4C7" w14:textId="77777777" w:rsidR="00E906AF" w:rsidRPr="002F3FAD" w:rsidRDefault="00E906AF" w:rsidP="002F3FAD">
      <w:pPr>
        <w:pStyle w:val="Nadpis3"/>
        <w:rPr>
          <w:rFonts w:cs="Arial"/>
          <w:szCs w:val="24"/>
        </w:rPr>
      </w:pPr>
      <w:r w:rsidRPr="002F3FAD">
        <w:rPr>
          <w:rFonts w:cs="Arial"/>
          <w:szCs w:val="24"/>
        </w:rPr>
        <w:t>Sektor D:</w:t>
      </w:r>
    </w:p>
    <w:p w14:paraId="0805F60E" w14:textId="24BE2401"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Mestotvorná </w:t>
      </w:r>
      <w:proofErr w:type="spellStart"/>
      <w:r w:rsidRPr="002F3FAD">
        <w:rPr>
          <w:rFonts w:eastAsia="Calibri"/>
          <w:bCs/>
        </w:rPr>
        <w:t>polyfunkcia</w:t>
      </w:r>
      <w:proofErr w:type="spellEnd"/>
      <w:r w:rsidRPr="002F3FAD">
        <w:rPr>
          <w:rFonts w:eastAsia="Calibri"/>
          <w:bCs/>
        </w:rPr>
        <w:t xml:space="preserve"> a občianske vybavenie</w:t>
      </w:r>
    </w:p>
    <w:p w14:paraId="67BD29B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D.01:</w:t>
      </w:r>
    </w:p>
    <w:p w14:paraId="5EF7096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4630BB2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a občianske vybavenie</w:t>
      </w:r>
    </w:p>
    <w:p w14:paraId="56881E2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výška objektov:</w:t>
      </w:r>
    </w:p>
    <w:p w14:paraId="3EFABD3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nezmenená (objekty NKP Cukrovar)</w:t>
      </w:r>
    </w:p>
    <w:p w14:paraId="34393C5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12CCEE9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zachovaných objemov NKP</w:t>
      </w:r>
    </w:p>
    <w:p w14:paraId="5AEAAD1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77FE2935" w14:textId="77777777" w:rsidR="00E906AF" w:rsidRPr="002F3FAD" w:rsidRDefault="00E906AF" w:rsidP="002F3FAD">
      <w:pPr>
        <w:pStyle w:val="Default"/>
        <w:numPr>
          <w:ilvl w:val="0"/>
          <w:numId w:val="4"/>
        </w:numPr>
        <w:tabs>
          <w:tab w:val="left" w:pos="567"/>
        </w:tabs>
        <w:spacing w:line="360" w:lineRule="auto"/>
        <w:jc w:val="both"/>
        <w:rPr>
          <w:rFonts w:eastAsia="Calibri"/>
          <w:b/>
          <w:bCs/>
        </w:rPr>
      </w:pPr>
      <w:r w:rsidRPr="002F3FAD">
        <w:rPr>
          <w:rFonts w:eastAsia="Calibri"/>
          <w:bCs/>
        </w:rPr>
        <w:t xml:space="preserve">rozsah občianskeho vybavenia a mestotvornej </w:t>
      </w:r>
      <w:proofErr w:type="spellStart"/>
      <w:r w:rsidRPr="002F3FAD">
        <w:rPr>
          <w:rFonts w:eastAsia="Calibri"/>
          <w:bCs/>
        </w:rPr>
        <w:t>polyfunkcie</w:t>
      </w:r>
      <w:proofErr w:type="spellEnd"/>
      <w:r w:rsidRPr="002F3FAD">
        <w:rPr>
          <w:rFonts w:eastAsia="Calibri"/>
          <w:bCs/>
        </w:rPr>
        <w:t xml:space="preserve"> </w:t>
      </w:r>
      <w:bookmarkStart w:id="2" w:name="_Hlk215498152"/>
      <w:r w:rsidRPr="002F3FAD">
        <w:rPr>
          <w:rFonts w:eastAsia="Calibri"/>
        </w:rPr>
        <w:t>s možným zastúpením bývania v malom rozsahu</w:t>
      </w:r>
    </w:p>
    <w:bookmarkEnd w:id="2"/>
    <w:p w14:paraId="6C7FD3C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 xml:space="preserve">parkovanie pre návštevníkov zabezpečiť v reálnej miere na ploche bloku na voľných disponibilných nezastavaných plochách, </w:t>
      </w:r>
      <w:proofErr w:type="spellStart"/>
      <w:r w:rsidRPr="002F3FAD">
        <w:rPr>
          <w:rFonts w:eastAsia="Calibri"/>
          <w:bCs/>
        </w:rPr>
        <w:t>príp</w:t>
      </w:r>
      <w:proofErr w:type="spellEnd"/>
      <w:r w:rsidRPr="002F3FAD">
        <w:rPr>
          <w:rFonts w:eastAsia="Calibri"/>
          <w:bCs/>
        </w:rPr>
        <w:t xml:space="preserve"> pod terénom so zelenou úpravou strechy na úrovni terénu</w:t>
      </w:r>
    </w:p>
    <w:p w14:paraId="7EEB9CE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celkové nároky na statickú dopravu stanovené podľa skutočných nárokov konkrétnej budúcej zástavby, ktoré nie je možné uspokojiť v bloku D 01, je potrebné riešiť v susedných blokoch (primerane v nich zvýšiť bilancie statickej dopravy)</w:t>
      </w:r>
    </w:p>
    <w:p w14:paraId="2FEF4B9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parkovacie miesta na teréne na plochách priľahlých verejných priestorov slúžia pre pohotovostné krátkodobé parkovanie</w:t>
      </w:r>
    </w:p>
    <w:p w14:paraId="0A34D66D"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 s prihliadnutím na zásady pamiatkovej ochrany a obnovy.</w:t>
      </w:r>
    </w:p>
    <w:p w14:paraId="2812C7E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 rámci bloku zachovať súčasné stavebné objemy objektov NKP nad terénom</w:t>
      </w:r>
    </w:p>
    <w:p w14:paraId="738B942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odstrániť všetky nehodnotné prístavby k objektom NKP a stavby dočasné</w:t>
      </w:r>
    </w:p>
    <w:p w14:paraId="4CBF6E9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jestvujúce stavebné fondy rekonštruovať a </w:t>
      </w:r>
      <w:proofErr w:type="spellStart"/>
      <w:r w:rsidRPr="002F3FAD">
        <w:rPr>
          <w:rFonts w:eastAsia="Calibri"/>
          <w:bCs/>
        </w:rPr>
        <w:t>reanimovať</w:t>
      </w:r>
      <w:proofErr w:type="spellEnd"/>
      <w:r w:rsidRPr="002F3FAD">
        <w:rPr>
          <w:rFonts w:eastAsia="Calibri"/>
          <w:bCs/>
        </w:rPr>
        <w:t xml:space="preserve"> podľa zásad stanovených príslušným orgánom pamiatkovej ochrany</w:t>
      </w:r>
    </w:p>
    <w:p w14:paraId="628ABB44" w14:textId="2D780B36"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prípadné nové stavby a objemy realizovať len v rozsahu pod úrovňou terénu (parkovacie priestory, pomocné technické zariadenia) tak, aby sa nenarušil a zachoval charakter komplexu cukrovarskej výroby.</w:t>
      </w:r>
    </w:p>
    <w:p w14:paraId="7F3F1590"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D.02:</w:t>
      </w:r>
    </w:p>
    <w:p w14:paraId="322B2AC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verejný priestor</w:t>
      </w:r>
    </w:p>
    <w:p w14:paraId="3D15CD1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086ADF2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14,5 m</w:t>
      </w:r>
    </w:p>
    <w:p w14:paraId="06FF9A3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7D421095" w14:textId="262BF778"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pozemok pre automobilovú komunikáciu – prístupovú (parkovanie pre rezidentov, plochy pre peších, uličnú zeleň a uličný mobiliár).</w:t>
      </w:r>
    </w:p>
    <w:p w14:paraId="6A832C0C"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(blok) D.03:</w:t>
      </w:r>
    </w:p>
    <w:p w14:paraId="453DB56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i/>
          <w:iCs/>
        </w:rPr>
        <w:t xml:space="preserve">- </w:t>
      </w:r>
      <w:r w:rsidRPr="002F3FAD">
        <w:rPr>
          <w:rFonts w:eastAsia="Calibri"/>
          <w:bCs/>
        </w:rPr>
        <w:t>funkčné využitie:</w:t>
      </w:r>
    </w:p>
    <w:p w14:paraId="6B642F1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pozemky pre mestotvornú </w:t>
      </w:r>
      <w:proofErr w:type="spellStart"/>
      <w:r w:rsidRPr="002F3FAD">
        <w:rPr>
          <w:rFonts w:eastAsia="Calibri"/>
          <w:bCs/>
        </w:rPr>
        <w:t>polyfunkciu</w:t>
      </w:r>
      <w:proofErr w:type="spellEnd"/>
      <w:r w:rsidRPr="002F3FAD">
        <w:rPr>
          <w:rFonts w:eastAsia="Calibri"/>
          <w:bCs/>
        </w:rPr>
        <w:t xml:space="preserve"> – občianske vybavenie s možným zastúpením bývania v malom rozsahu</w:t>
      </w:r>
    </w:p>
    <w:p w14:paraId="7D6F71E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výška zachovaných objektov:</w:t>
      </w:r>
    </w:p>
    <w:p w14:paraId="3772729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nezmenená (administratívna budova a 2 objekty NKP Cukrovar)</w:t>
      </w:r>
    </w:p>
    <w:p w14:paraId="3CA27DB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výška nových objektov nad terénom:</w:t>
      </w:r>
    </w:p>
    <w:p w14:paraId="40BEC40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nové objekty v rozsahu prístavby ku skladu cukru II:</w:t>
      </w:r>
    </w:p>
    <w:p w14:paraId="717330DC"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3 NP</w:t>
      </w:r>
    </w:p>
    <w:p w14:paraId="6B264C7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stanovenie stavebných čiar:</w:t>
      </w:r>
    </w:p>
    <w:p w14:paraId="3750B52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podľa zachovaných objemov NKP</w:t>
      </w:r>
    </w:p>
    <w:p w14:paraId="2E430C2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pri nových objektoch podľa výkresu B.06</w:t>
      </w:r>
    </w:p>
    <w:p w14:paraId="5D365D0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max. prípustné využitie pozemku:</w:t>
      </w:r>
    </w:p>
    <w:p w14:paraId="099CCBF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bCs/>
        </w:rPr>
        <w:t xml:space="preserve">rozsah občianskeho vybavenia - mestotvornej </w:t>
      </w:r>
      <w:proofErr w:type="spellStart"/>
      <w:r w:rsidRPr="002F3FAD">
        <w:rPr>
          <w:rFonts w:eastAsia="Calibri"/>
          <w:bCs/>
        </w:rPr>
        <w:t>polyfunkcie</w:t>
      </w:r>
      <w:proofErr w:type="spellEnd"/>
      <w:r w:rsidRPr="002F3FAD">
        <w:rPr>
          <w:rFonts w:eastAsia="Calibri"/>
          <w:bCs/>
        </w:rPr>
        <w:t xml:space="preserve"> </w:t>
      </w:r>
      <w:r w:rsidRPr="002F3FAD">
        <w:rPr>
          <w:rFonts w:eastAsia="Calibri"/>
        </w:rPr>
        <w:t>s možným zastúpením bývania v malom rozsahu</w:t>
      </w:r>
    </w:p>
    <w:p w14:paraId="5F49691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parkovanie pre návštevníkov a príp. rezidentov zabezpečiť v reálnej miere na ploche bloku na voľných disponibilných nezastavaných plochách, </w:t>
      </w:r>
      <w:proofErr w:type="spellStart"/>
      <w:r w:rsidRPr="002F3FAD">
        <w:rPr>
          <w:rFonts w:eastAsia="Calibri"/>
          <w:bCs/>
        </w:rPr>
        <w:t>príp</w:t>
      </w:r>
      <w:proofErr w:type="spellEnd"/>
      <w:r w:rsidRPr="002F3FAD">
        <w:rPr>
          <w:rFonts w:eastAsia="Calibri"/>
          <w:bCs/>
        </w:rPr>
        <w:t xml:space="preserve"> pod terénom so zelenou úpravou strechy na úrovni terénu a pod objektom prístavby skladu cukru II</w:t>
      </w:r>
    </w:p>
    <w:p w14:paraId="1E51978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celkové nároky na statickú dopravu stanovené podľa skutočných nárokov konkrétnej budúcej zástavby, ktoré nie je možné uspokojiť v bloku D 03, je potrebné riešiť v susedných blokoch (primerane v nich zvýšiť bilancie statickej dopravy)</w:t>
      </w:r>
    </w:p>
    <w:p w14:paraId="3B301A9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parkovacie miesta na teréne na plochách priľahlých verejných priestorov slúžia pre pohotovostné krátkodobé parkovanie</w:t>
      </w:r>
    </w:p>
    <w:p w14:paraId="3F7A1F2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v zmysle regulatívov ÚPN mesta Trnava pre kód funkčného využitia B.01 s prihliadnutím na zásady pamiatkovej ochrany a obnovy.</w:t>
      </w:r>
    </w:p>
    <w:p w14:paraId="4B09E96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 rámci bloku zachovať súčasné stavebné objemy objektov NKP nad terénom</w:t>
      </w:r>
    </w:p>
    <w:p w14:paraId="564B937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odstrániť všetky nehodnotné prístavby k objektom NKP a stavby dočasné</w:t>
      </w:r>
    </w:p>
    <w:p w14:paraId="2C64486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jestvujúce stavebné fondy rekonštruovať a </w:t>
      </w:r>
      <w:proofErr w:type="spellStart"/>
      <w:r w:rsidRPr="002F3FAD">
        <w:rPr>
          <w:rFonts w:eastAsia="Calibri"/>
          <w:bCs/>
        </w:rPr>
        <w:t>reanimovať</w:t>
      </w:r>
      <w:proofErr w:type="spellEnd"/>
      <w:r w:rsidRPr="002F3FAD">
        <w:rPr>
          <w:rFonts w:eastAsia="Calibri"/>
          <w:bCs/>
        </w:rPr>
        <w:t xml:space="preserve"> podľa zásad stanovených príslušným orgánom pamiatkovej ochrany</w:t>
      </w:r>
    </w:p>
    <w:p w14:paraId="1E3A053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prípadné nové stavby a objemy realizovať len:</w:t>
      </w:r>
    </w:p>
    <w:p w14:paraId="32E6BD2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rozsahu prístavby skladu cukru II</w:t>
      </w:r>
    </w:p>
    <w:p w14:paraId="73573D7F" w14:textId="000D9AA7" w:rsidR="00E906AF" w:rsidRPr="002F3FAD" w:rsidRDefault="00E906AF" w:rsidP="002F3FAD">
      <w:pPr>
        <w:pStyle w:val="Default"/>
        <w:numPr>
          <w:ilvl w:val="0"/>
          <w:numId w:val="4"/>
        </w:numPr>
        <w:tabs>
          <w:tab w:val="left" w:pos="567"/>
        </w:tabs>
        <w:spacing w:after="240" w:line="360" w:lineRule="auto"/>
        <w:jc w:val="both"/>
        <w:rPr>
          <w:rFonts w:eastAsia="Calibri"/>
          <w:b/>
          <w:bCs/>
          <w:i/>
          <w:iCs/>
        </w:rPr>
      </w:pPr>
      <w:r w:rsidRPr="002F3FAD">
        <w:rPr>
          <w:rFonts w:eastAsia="Calibri"/>
          <w:bCs/>
        </w:rPr>
        <w:t>v rozsahu pod úrovňou terénu (parkovacie priestory, pomocné technické zariadenia) tak, aby sa nenarušil a zachoval charakter komplexu cukrovarskej výroby.</w:t>
      </w:r>
    </w:p>
    <w:p w14:paraId="317A6818" w14:textId="250552B7" w:rsidR="00E906AF" w:rsidRPr="002F3FAD" w:rsidRDefault="00E906AF" w:rsidP="002F3FAD">
      <w:pPr>
        <w:pStyle w:val="Default"/>
        <w:tabs>
          <w:tab w:val="left" w:pos="567"/>
        </w:tabs>
        <w:spacing w:after="240" w:line="360" w:lineRule="auto"/>
        <w:jc w:val="both"/>
        <w:rPr>
          <w:rFonts w:eastAsia="Calibri"/>
          <w:bCs/>
        </w:rPr>
      </w:pPr>
      <w:r w:rsidRPr="002F3FAD">
        <w:rPr>
          <w:rStyle w:val="Nadpis3Char"/>
          <w:rFonts w:cs="Arial"/>
          <w:szCs w:val="24"/>
        </w:rPr>
        <w:t>Sektor E</w:t>
      </w:r>
      <w:r w:rsidRPr="002F3FAD">
        <w:rPr>
          <w:rFonts w:eastAsia="Calibri"/>
          <w:b/>
          <w:bCs/>
        </w:rPr>
        <w:t>.</w:t>
      </w:r>
      <w:r w:rsidRPr="002F3FAD">
        <w:rPr>
          <w:rFonts w:eastAsia="Calibri"/>
          <w:bCs/>
        </w:rPr>
        <w:t xml:space="preserve"> (hlavné verejné priestranstvá – komunikačná kostra zóny)</w:t>
      </w:r>
    </w:p>
    <w:p w14:paraId="3FF838E9"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lastRenderedPageBreak/>
        <w:t>Regulačná jednotka E.01:</w:t>
      </w:r>
    </w:p>
    <w:p w14:paraId="30AC147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549A008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331433E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pozemok pre plochy parkovo upravenú zeleň </w:t>
      </w:r>
    </w:p>
    <w:p w14:paraId="29192454"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verejná zeleň parkovo upravená</w:t>
      </w:r>
    </w:p>
    <w:p w14:paraId="44936F73"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spevnené plochy peších komunikácií a zjazdných chodníkov</w:t>
      </w:r>
    </w:p>
    <w:p w14:paraId="67276CCF" w14:textId="77777777" w:rsidR="00E906AF" w:rsidRPr="002F3FAD" w:rsidRDefault="00E906AF" w:rsidP="002F3FAD">
      <w:pPr>
        <w:pStyle w:val="Default"/>
        <w:numPr>
          <w:ilvl w:val="0"/>
          <w:numId w:val="4"/>
        </w:numPr>
        <w:tabs>
          <w:tab w:val="clear" w:pos="708"/>
          <w:tab w:val="left" w:pos="567"/>
          <w:tab w:val="num" w:pos="915"/>
        </w:tabs>
        <w:spacing w:line="360" w:lineRule="auto"/>
        <w:ind w:left="927"/>
        <w:jc w:val="both"/>
        <w:rPr>
          <w:rFonts w:eastAsia="Calibri"/>
          <w:bCs/>
        </w:rPr>
      </w:pPr>
      <w:r w:rsidRPr="002F3FAD">
        <w:rPr>
          <w:rFonts w:eastAsia="Calibri"/>
          <w:bCs/>
        </w:rPr>
        <w:t>spevnené oddychové plochy</w:t>
      </w:r>
    </w:p>
    <w:p w14:paraId="2F4B80CF" w14:textId="0989310E" w:rsidR="00E906AF" w:rsidRPr="002F3FAD" w:rsidRDefault="00E906AF" w:rsidP="002F3FAD">
      <w:pPr>
        <w:pStyle w:val="Default"/>
        <w:tabs>
          <w:tab w:val="left" w:pos="567"/>
        </w:tabs>
        <w:spacing w:after="240" w:line="360" w:lineRule="auto"/>
        <w:jc w:val="both"/>
        <w:rPr>
          <w:rFonts w:eastAsia="Calibri"/>
          <w:bCs/>
          <w:i/>
          <w:iCs/>
        </w:rPr>
      </w:pPr>
      <w:r w:rsidRPr="002F3FAD">
        <w:rPr>
          <w:rFonts w:eastAsia="Calibri"/>
          <w:bCs/>
        </w:rPr>
        <w:t>- úprava ul. Pri kalvárii pre peší pohyb a cyklotrasu s vylúčením automobilovej dopravy</w:t>
      </w:r>
    </w:p>
    <w:p w14:paraId="7E99421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E.03:</w:t>
      </w:r>
    </w:p>
    <w:p w14:paraId="588A463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4BB4E3E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7598F88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bCs/>
        </w:rPr>
        <w:t xml:space="preserve">automobilová komunikácia kategórie </w:t>
      </w:r>
      <w:r w:rsidRPr="002F3FAD">
        <w:rPr>
          <w:rFonts w:eastAsia="Calibri"/>
        </w:rPr>
        <w:t>8/50 a funkčnej triedy MO2</w:t>
      </w:r>
    </w:p>
    <w:p w14:paraId="08832F6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2BBF677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68F0947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w:t>
      </w:r>
    </w:p>
    <w:p w14:paraId="707CBCC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7C63CBF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zastávky MAD</w:t>
      </w:r>
    </w:p>
    <w:p w14:paraId="1B94349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1FB1924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30 m</w:t>
      </w:r>
    </w:p>
    <w:p w14:paraId="6B3FEAE6" w14:textId="721FF27F"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priestorové riešenie vo vymedzenom bloku umožní vnímanie lokálnych dominánt zóny vymedzené v bloku C 01.</w:t>
      </w:r>
    </w:p>
    <w:p w14:paraId="0E237C02"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E.04:</w:t>
      </w:r>
    </w:p>
    <w:p w14:paraId="0259155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2E94A8C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181BFC5E" w14:textId="77777777" w:rsidR="00E906AF" w:rsidRPr="002F3FAD" w:rsidRDefault="00E906AF" w:rsidP="002F3FAD">
      <w:pPr>
        <w:pStyle w:val="Default"/>
        <w:numPr>
          <w:ilvl w:val="0"/>
          <w:numId w:val="4"/>
        </w:numPr>
        <w:tabs>
          <w:tab w:val="left" w:pos="567"/>
        </w:tabs>
        <w:spacing w:line="360" w:lineRule="auto"/>
        <w:jc w:val="both"/>
        <w:rPr>
          <w:rFonts w:eastAsia="Calibri"/>
          <w:bCs/>
          <w:i/>
          <w:iCs/>
        </w:rPr>
      </w:pPr>
      <w:r w:rsidRPr="002F3FAD">
        <w:rPr>
          <w:rFonts w:eastAsia="Calibri"/>
          <w:bCs/>
        </w:rPr>
        <w:t>pozemok pre automobilovú komunikáciu – prístupovú, parkovanie pre návštevníkov a rezidentov, plochy pre peších, uličnú zeleň a uličný mobiliár</w:t>
      </w:r>
    </w:p>
    <w:p w14:paraId="04AD685C"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0B894C7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2D47502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 a cyklotrás</w:t>
      </w:r>
    </w:p>
    <w:p w14:paraId="23DB3A6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verejná zeleň parkovo upravená, vodné prvky, stromoradia</w:t>
      </w:r>
    </w:p>
    <w:p w14:paraId="2C5CE89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035310B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30 m</w:t>
      </w:r>
    </w:p>
    <w:p w14:paraId="76E3724E" w14:textId="371F6611"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priestorové riešenie vo vymedzenom bloku umožní vnímanie lokálnych dominánt zóny vymedzené v bloku A 12.</w:t>
      </w:r>
    </w:p>
    <w:p w14:paraId="0EA51E83"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E.05:</w:t>
      </w:r>
    </w:p>
    <w:p w14:paraId="6F904AF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0D98316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22AD2B3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automobilová komunikácia kategórie 8/50  a funkčnej triedy MO2</w:t>
      </w:r>
    </w:p>
    <w:p w14:paraId="685ED5A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19378C9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0319285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 a cyklotrás</w:t>
      </w:r>
    </w:p>
    <w:p w14:paraId="772C6C6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7E46FE4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zastávky MAD</w:t>
      </w:r>
    </w:p>
    <w:p w14:paraId="049726A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35B24AD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40 m</w:t>
      </w:r>
    </w:p>
    <w:p w14:paraId="3D21685D" w14:textId="76DCE19B"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priestorové riešenie vo vymedzenom bloku umožní vnímanie lokálnych dominánt zóny lokalizované v bloku A 12, A.13, C.06.</w:t>
      </w:r>
    </w:p>
    <w:p w14:paraId="45AD8676"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E.06:</w:t>
      </w:r>
    </w:p>
    <w:p w14:paraId="2D0C2C1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470361C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67CB658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automobilová komunikácia kategórie 8/50 a funkčnej triedy MO1</w:t>
      </w:r>
    </w:p>
    <w:p w14:paraId="0102385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4D38551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052469D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 a cyklotrás</w:t>
      </w:r>
    </w:p>
    <w:p w14:paraId="60FDE57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0758666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655CB63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40 m</w:t>
      </w:r>
    </w:p>
    <w:p w14:paraId="30C80692"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priestorové riešenie vo vymedzenom bloku umožní vnímanie historických dominánt centra – Mestskej veže a kostola Najsvätejšej Trojice v celom úseku bloku E.06</w:t>
      </w:r>
    </w:p>
    <w:p w14:paraId="10F43C26" w14:textId="59F9D250"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lastRenderedPageBreak/>
        <w:t>- priestorové riešenie vo vymedzenom bloku umožní vnímanie lokálnej dominanty zóny vymedzené v bloku C.06 v celom úseku bloku E.06.</w:t>
      </w:r>
    </w:p>
    <w:p w14:paraId="04B42D9D"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E.07:</w:t>
      </w:r>
    </w:p>
    <w:p w14:paraId="0F468F2B"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20EF21C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10EF181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automobilová komunikácia kategórie </w:t>
      </w:r>
      <w:r w:rsidRPr="002F3FAD">
        <w:rPr>
          <w:rFonts w:eastAsia="Calibri"/>
        </w:rPr>
        <w:t>8/50 a funkčnej triedy MO1</w:t>
      </w:r>
    </w:p>
    <w:p w14:paraId="3F7B496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77BBA63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74E590B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 a cyklotrás</w:t>
      </w:r>
    </w:p>
    <w:p w14:paraId="25ED571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1D3286B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zastávky MAD</w:t>
      </w:r>
    </w:p>
    <w:p w14:paraId="3665E16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7D8539F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30 m (bez ustúpeného parteru na priľahlých vymedzených blokoch)</w:t>
      </w:r>
    </w:p>
    <w:p w14:paraId="47EC9940" w14:textId="3EEDA4DC"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priestorové riešenie vo vymedzenom bloku umožní vnímanie historických dominánt centra – Katedrála sv. Jána Krstiteľa v celom úseku bloku E.07.</w:t>
      </w:r>
    </w:p>
    <w:p w14:paraId="5AC016DF" w14:textId="77777777" w:rsidR="00E906AF" w:rsidRPr="002F3FAD" w:rsidRDefault="00E906AF" w:rsidP="002F3FAD">
      <w:pPr>
        <w:pStyle w:val="Nadpis4"/>
        <w:spacing w:line="360" w:lineRule="auto"/>
        <w:rPr>
          <w:rFonts w:eastAsia="Calibri" w:cs="Arial"/>
          <w:szCs w:val="24"/>
        </w:rPr>
      </w:pPr>
      <w:r w:rsidRPr="002F3FAD">
        <w:rPr>
          <w:rFonts w:eastAsia="Calibri" w:cs="Arial"/>
          <w:szCs w:val="24"/>
        </w:rPr>
        <w:t>Regulačná jednotka E.08:</w:t>
      </w:r>
    </w:p>
    <w:p w14:paraId="163A551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verejný priestor</w:t>
      </w:r>
    </w:p>
    <w:p w14:paraId="56DDF77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funkčné využitie:</w:t>
      </w:r>
    </w:p>
    <w:p w14:paraId="1C6A7F7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automobilová komunikácia kategórie </w:t>
      </w:r>
      <w:r w:rsidRPr="002F3FAD">
        <w:rPr>
          <w:rFonts w:eastAsia="Calibri"/>
        </w:rPr>
        <w:t>8/50 a funkčnej triedy MO2</w:t>
      </w:r>
    </w:p>
    <w:p w14:paraId="3CA8FB21"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prípustné funkcie:</w:t>
      </w:r>
    </w:p>
    <w:p w14:paraId="39B7075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uličný priestor s príslušným vybavením uličného mobiliáru</w:t>
      </w:r>
    </w:p>
    <w:p w14:paraId="3DA1731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spevnené plochy peších komunikácií</w:t>
      </w:r>
    </w:p>
    <w:p w14:paraId="75C9151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verejná zeleň parkovo upravená, vodné prvky, stromoradia</w:t>
      </w:r>
    </w:p>
    <w:p w14:paraId="3E3A139A"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min. šírka verejného priestoru:</w:t>
      </w:r>
    </w:p>
    <w:p w14:paraId="36C66084" w14:textId="5E11685F"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30 m (bez ustúpeného parteru na priľahlých vymedzených blokoch).</w:t>
      </w:r>
    </w:p>
    <w:p w14:paraId="65E04B28" w14:textId="5D1E5385" w:rsidR="00E906AF" w:rsidRPr="002F3FAD" w:rsidRDefault="00E906AF" w:rsidP="002F3FAD">
      <w:pPr>
        <w:pStyle w:val="Default"/>
        <w:tabs>
          <w:tab w:val="left" w:pos="567"/>
        </w:tabs>
        <w:spacing w:after="240" w:line="360" w:lineRule="auto"/>
        <w:jc w:val="both"/>
        <w:rPr>
          <w:rFonts w:eastAsia="Calibri"/>
          <w:bCs/>
          <w:i/>
          <w:iCs/>
        </w:rPr>
      </w:pPr>
      <w:r w:rsidRPr="002F3FAD">
        <w:rPr>
          <w:rFonts w:eastAsia="Calibri"/>
          <w:bCs/>
        </w:rPr>
        <w:t>V prípade prípustnej úpravy vymedzenia blokov – regulačných jednotiek, bude proporčne primerane upravený aj rozsah a kapacita uvedených limitov dotknutých regulačných jednotiek.</w:t>
      </w:r>
    </w:p>
    <w:p w14:paraId="4849547E" w14:textId="5CA13396" w:rsidR="00E906AF" w:rsidRPr="002F3FAD" w:rsidRDefault="00E906AF" w:rsidP="002F3FAD">
      <w:pPr>
        <w:pStyle w:val="Default"/>
        <w:tabs>
          <w:tab w:val="left" w:pos="567"/>
        </w:tabs>
        <w:spacing w:after="240" w:line="360" w:lineRule="auto"/>
        <w:jc w:val="both"/>
        <w:rPr>
          <w:rFonts w:eastAsia="Calibri"/>
        </w:rPr>
      </w:pPr>
      <w:r w:rsidRPr="002F3FAD">
        <w:rPr>
          <w:rFonts w:eastAsia="Calibri"/>
        </w:rPr>
        <w:lastRenderedPageBreak/>
        <w:t>Vo vymedzených sektoroch C a D zóny Trnava – Cukrovar ekvivalentný uhol tienenia nesmie prekročiť 36°.</w:t>
      </w:r>
    </w:p>
    <w:p w14:paraId="3ADF08E6" w14:textId="72640F14"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4 </w:t>
      </w:r>
      <w:r w:rsidRPr="002F3FAD">
        <w:rPr>
          <w:rFonts w:eastAsia="Calibri"/>
        </w:rPr>
        <w:t>sa vypúšťa celý text a nahrádza sa nasledujúcim textom:</w:t>
      </w:r>
    </w:p>
    <w:p w14:paraId="5B072CFC" w14:textId="29F7DA72" w:rsidR="00E906AF" w:rsidRPr="002F3FAD" w:rsidRDefault="00E906AF" w:rsidP="002F3FAD">
      <w:pPr>
        <w:pStyle w:val="Nadpis3"/>
        <w:rPr>
          <w:rFonts w:eastAsia="Calibri" w:cs="Arial"/>
          <w:szCs w:val="24"/>
        </w:rPr>
      </w:pPr>
      <w:r w:rsidRPr="002F3FAD">
        <w:rPr>
          <w:rFonts w:eastAsia="Calibri" w:cs="Arial"/>
          <w:szCs w:val="24"/>
        </w:rPr>
        <w:t xml:space="preserve">(4)  Určenie nevyhnutnej vybavenosti stavieb  </w:t>
      </w:r>
    </w:p>
    <w:p w14:paraId="3D55993D"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Vybavenosť jednotlivých objektov je potrebné riešiť v zmysle platných STN.</w:t>
      </w:r>
    </w:p>
    <w:p w14:paraId="17E47CE6"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 realizácii budúcej zástavby je potrebné zabezpečiť napojenie všetkých objektov na technickú infraštruktúru v komplexnom rozsahu:</w:t>
      </w:r>
    </w:p>
    <w:p w14:paraId="33983ED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zásobovanie el. energiou</w:t>
      </w:r>
    </w:p>
    <w:p w14:paraId="72AEF22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dodávky tepla z </w:t>
      </w:r>
      <w:proofErr w:type="spellStart"/>
      <w:r w:rsidRPr="002F3FAD">
        <w:rPr>
          <w:rFonts w:eastAsia="Calibri"/>
          <w:bCs/>
        </w:rPr>
        <w:t>horúcovodnej</w:t>
      </w:r>
      <w:proofErr w:type="spellEnd"/>
      <w:r w:rsidRPr="002F3FAD">
        <w:rPr>
          <w:rFonts w:eastAsia="Calibri"/>
          <w:bCs/>
        </w:rPr>
        <w:t xml:space="preserve"> siete</w:t>
      </w:r>
    </w:p>
    <w:p w14:paraId="3C8BAEC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zásobovanie vodou z verejnej vodovodnej siete</w:t>
      </w:r>
    </w:p>
    <w:p w14:paraId="55BD23E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odvádzanie splaškových vôd do verejnej kanalizácie</w:t>
      </w:r>
    </w:p>
    <w:p w14:paraId="5417D27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odvádzanie dažďových vôd do dažďovej kanalizácie a do </w:t>
      </w:r>
      <w:proofErr w:type="spellStart"/>
      <w:r w:rsidRPr="002F3FAD">
        <w:rPr>
          <w:rFonts w:eastAsia="Calibri"/>
          <w:bCs/>
        </w:rPr>
        <w:t>vsakov</w:t>
      </w:r>
      <w:proofErr w:type="spellEnd"/>
    </w:p>
    <w:p w14:paraId="5D49484B" w14:textId="23B69AFA"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napojenie objektov na telekomunikačnú sieť.</w:t>
      </w:r>
    </w:p>
    <w:p w14:paraId="171FBE57" w14:textId="65F4B64B"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Pre každý objekt je potrebné zabezpečiť prístup na verejnú komunikáciu podľa návrhu riešenia.</w:t>
      </w:r>
    </w:p>
    <w:p w14:paraId="1EFA4AAF" w14:textId="4D6E268A"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V jednotlivých vymedzených blokoch je potrebné zabezpečiť priestorové podmienky pre zber a odvoz komunálneho odpadu v potrebnom rozsahu, podľa koncepcie stanovenej mestom Trnava. </w:t>
      </w:r>
    </w:p>
    <w:p w14:paraId="106A38B1" w14:textId="2F36F67B"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Všetky objekty a verejné priestory je potrebné riešiť ako bezbariérové i pre mobilných užívateľov.   </w:t>
      </w:r>
    </w:p>
    <w:p w14:paraId="61FA63D4" w14:textId="7770FEA1"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5 </w:t>
      </w:r>
      <w:r w:rsidRPr="002F3FAD">
        <w:rPr>
          <w:rFonts w:eastAsia="Calibri"/>
        </w:rPr>
        <w:t>sa vypúšťa celý text a nahrádza sa nasledujúcim textom:</w:t>
      </w:r>
    </w:p>
    <w:p w14:paraId="41548F69" w14:textId="70B06E41" w:rsidR="00E906AF" w:rsidRPr="002F3FAD" w:rsidRDefault="00E906AF" w:rsidP="002F3FAD">
      <w:pPr>
        <w:pStyle w:val="Nadpis3"/>
        <w:rPr>
          <w:rFonts w:cs="Arial"/>
          <w:szCs w:val="24"/>
        </w:rPr>
      </w:pPr>
      <w:r w:rsidRPr="002F3FAD">
        <w:rPr>
          <w:rFonts w:cs="Arial"/>
          <w:szCs w:val="24"/>
        </w:rPr>
        <w:t>(5) Regulatívy začlenenia stavieb do okolitej zástavby a pamiatkovo chráneného územia</w:t>
      </w:r>
    </w:p>
    <w:p w14:paraId="640E7D38"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 rozvoji zóny Cukrovar je potrebné:</w:t>
      </w:r>
    </w:p>
    <w:p w14:paraId="1AE6B18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zabezpečiť aby základný kompozičný princíp tvorby zóny vychádzal z urbanistických a kompozičných daností mesta a krajiny;</w:t>
      </w:r>
    </w:p>
    <w:p w14:paraId="1F3535E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 xml:space="preserve">rešpektovať </w:t>
      </w:r>
      <w:proofErr w:type="spellStart"/>
      <w:r w:rsidRPr="002F3FAD">
        <w:rPr>
          <w:rFonts w:eastAsia="Calibri"/>
          <w:bCs/>
        </w:rPr>
        <w:t>genius</w:t>
      </w:r>
      <w:proofErr w:type="spellEnd"/>
      <w:r w:rsidRPr="002F3FAD">
        <w:rPr>
          <w:rFonts w:eastAsia="Calibri"/>
          <w:bCs/>
        </w:rPr>
        <w:t xml:space="preserve"> </w:t>
      </w:r>
      <w:proofErr w:type="spellStart"/>
      <w:r w:rsidRPr="002F3FAD">
        <w:rPr>
          <w:rFonts w:eastAsia="Calibri"/>
          <w:bCs/>
        </w:rPr>
        <w:t>locci</w:t>
      </w:r>
      <w:proofErr w:type="spellEnd"/>
      <w:r w:rsidRPr="002F3FAD">
        <w:rPr>
          <w:rFonts w:eastAsia="Calibri"/>
          <w:bCs/>
        </w:rPr>
        <w:t xml:space="preserve"> mesta, jeho historickú mierku a proporcie jestvujúcich urbanistických štruktúr;</w:t>
      </w:r>
    </w:p>
    <w:p w14:paraId="576198B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rešpektovať hlavné kompozičné osi mesta a historickú kompozíciu a dominanty centrálnej mestskej zóny, s jasne vytýčenými kompozičnými osami a ich pokračovaním v nových štruktúrach;</w:t>
      </w:r>
    </w:p>
    <w:p w14:paraId="562B738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zabezpečiť, aby základným kompozičným priestorom územia bolo pokračovanie hlavnej kompozičnej osi mesta – Štefánikovej ul. – ako významného verejného priestoru v nových štruktúrach zóny Cukrovar s preferenciou pešieho pohybu s výrazným zastúpením kvalitnej vysokej zelene;</w:t>
      </w:r>
    </w:p>
    <w:p w14:paraId="5BFACDF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zabezpečiť priestorové podmienky na vytvorenie   a </w:t>
      </w:r>
      <w:proofErr w:type="spellStart"/>
      <w:r w:rsidRPr="002F3FAD">
        <w:rPr>
          <w:rFonts w:eastAsia="Calibri"/>
          <w:bCs/>
        </w:rPr>
        <w:t>akcentáciu</w:t>
      </w:r>
      <w:proofErr w:type="spellEnd"/>
      <w:r w:rsidRPr="002F3FAD">
        <w:rPr>
          <w:rFonts w:eastAsia="Calibri"/>
          <w:bCs/>
        </w:rPr>
        <w:t xml:space="preserve"> základnej kompozičnej dominanty (dominánt) územia v polohe záveru hlavnej kompozičnej osi; </w:t>
      </w:r>
    </w:p>
    <w:p w14:paraId="3FBD509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zabezpečiť priestorové podmienky na vytvorenie sekundárnych kompozičných osí v polohách logicky </w:t>
      </w:r>
      <w:proofErr w:type="spellStart"/>
      <w:r w:rsidRPr="002F3FAD">
        <w:rPr>
          <w:rFonts w:eastAsia="Calibri"/>
          <w:bCs/>
        </w:rPr>
        <w:t>naväzujúcich</w:t>
      </w:r>
      <w:proofErr w:type="spellEnd"/>
      <w:r w:rsidRPr="002F3FAD">
        <w:rPr>
          <w:rFonts w:eastAsia="Calibri"/>
          <w:bCs/>
        </w:rPr>
        <w:t xml:space="preserve"> na jestvujúcu urbanistickú štruktúru na priľahlom území;</w:t>
      </w:r>
    </w:p>
    <w:p w14:paraId="5CCA2126" w14:textId="77777777" w:rsidR="00E906AF" w:rsidRPr="002F3FAD" w:rsidRDefault="00E906AF" w:rsidP="002F3FAD">
      <w:pPr>
        <w:pStyle w:val="Default"/>
        <w:numPr>
          <w:ilvl w:val="0"/>
          <w:numId w:val="18"/>
        </w:numPr>
        <w:tabs>
          <w:tab w:val="left" w:pos="567"/>
        </w:tabs>
        <w:spacing w:line="360" w:lineRule="auto"/>
        <w:jc w:val="both"/>
        <w:rPr>
          <w:rFonts w:eastAsia="Calibri"/>
          <w:bCs/>
        </w:rPr>
      </w:pPr>
      <w:r w:rsidRPr="002F3FAD">
        <w:rPr>
          <w:rFonts w:eastAsia="Calibri"/>
          <w:bCs/>
        </w:rPr>
        <w:t>zabezpečiť priestorové podmienky na dotvorenie sekundárnej kompozičnej osi v polohe kontaktu pôvodných objektov cukrovaru – NKP, mestskej pamätihodnosti a voľných plôch;</w:t>
      </w:r>
    </w:p>
    <w:p w14:paraId="51669CA6" w14:textId="77777777" w:rsidR="00E906AF" w:rsidRPr="002F3FAD" w:rsidRDefault="00E906AF" w:rsidP="002F3FAD">
      <w:pPr>
        <w:pStyle w:val="Default"/>
        <w:numPr>
          <w:ilvl w:val="0"/>
          <w:numId w:val="18"/>
        </w:numPr>
        <w:tabs>
          <w:tab w:val="left" w:pos="567"/>
        </w:tabs>
        <w:spacing w:line="360" w:lineRule="auto"/>
        <w:jc w:val="both"/>
        <w:rPr>
          <w:rFonts w:eastAsia="Calibri"/>
          <w:bCs/>
        </w:rPr>
      </w:pPr>
      <w:r w:rsidRPr="002F3FAD">
        <w:rPr>
          <w:rFonts w:eastAsia="Calibri"/>
          <w:bCs/>
        </w:rPr>
        <w:t xml:space="preserve">vytvárať sekundárne kompozičné osí v polohách logicky </w:t>
      </w:r>
      <w:proofErr w:type="spellStart"/>
      <w:r w:rsidRPr="002F3FAD">
        <w:rPr>
          <w:rFonts w:eastAsia="Calibri"/>
          <w:bCs/>
        </w:rPr>
        <w:t>naväzujúcich</w:t>
      </w:r>
      <w:proofErr w:type="spellEnd"/>
      <w:r w:rsidRPr="002F3FAD">
        <w:rPr>
          <w:rFonts w:eastAsia="Calibri"/>
          <w:bCs/>
        </w:rPr>
        <w:t xml:space="preserve"> na súčasnú urbanistickú štruktúru;</w:t>
      </w:r>
    </w:p>
    <w:p w14:paraId="68947115" w14:textId="77777777" w:rsidR="00E906AF" w:rsidRPr="002F3FAD" w:rsidRDefault="00E906AF" w:rsidP="002F3FAD">
      <w:pPr>
        <w:pStyle w:val="Default"/>
        <w:numPr>
          <w:ilvl w:val="0"/>
          <w:numId w:val="18"/>
        </w:numPr>
        <w:tabs>
          <w:tab w:val="left" w:pos="567"/>
        </w:tabs>
        <w:spacing w:line="360" w:lineRule="auto"/>
        <w:jc w:val="both"/>
        <w:rPr>
          <w:rFonts w:eastAsia="Calibri"/>
          <w:bCs/>
        </w:rPr>
      </w:pPr>
      <w:r w:rsidRPr="002F3FAD">
        <w:rPr>
          <w:rFonts w:eastAsia="Calibri"/>
          <w:bCs/>
        </w:rPr>
        <w:t>zabezpečiť tvorbu kvalitných verejných uzlových a líniových priestorov v zóne Cukrovar;</w:t>
      </w:r>
    </w:p>
    <w:p w14:paraId="21C3183C" w14:textId="77777777" w:rsidR="00E906AF" w:rsidRPr="002F3FAD" w:rsidRDefault="00E906AF" w:rsidP="002F3FAD">
      <w:pPr>
        <w:pStyle w:val="Default"/>
        <w:numPr>
          <w:ilvl w:val="0"/>
          <w:numId w:val="18"/>
        </w:numPr>
        <w:tabs>
          <w:tab w:val="left" w:pos="567"/>
        </w:tabs>
        <w:spacing w:line="360" w:lineRule="auto"/>
        <w:jc w:val="both"/>
        <w:rPr>
          <w:rFonts w:eastAsia="Calibri"/>
          <w:bCs/>
        </w:rPr>
      </w:pPr>
      <w:r w:rsidRPr="002F3FAD">
        <w:rPr>
          <w:rFonts w:eastAsia="Calibri"/>
          <w:bCs/>
        </w:rPr>
        <w:t>zohľadniť potrebu previazanosti nových štruktúr s pôvodnou historickou štruktúrou mesta;</w:t>
      </w:r>
    </w:p>
    <w:p w14:paraId="548574F6" w14:textId="77777777" w:rsidR="00E906AF" w:rsidRPr="002F3FAD" w:rsidRDefault="00E906AF" w:rsidP="002F3FAD">
      <w:pPr>
        <w:pStyle w:val="Default"/>
        <w:numPr>
          <w:ilvl w:val="0"/>
          <w:numId w:val="18"/>
        </w:numPr>
        <w:tabs>
          <w:tab w:val="left" w:pos="567"/>
        </w:tabs>
        <w:spacing w:line="360" w:lineRule="auto"/>
        <w:jc w:val="both"/>
        <w:rPr>
          <w:rFonts w:eastAsia="Calibri"/>
          <w:bCs/>
        </w:rPr>
      </w:pPr>
      <w:r w:rsidRPr="002F3FAD">
        <w:rPr>
          <w:rFonts w:eastAsia="Calibri"/>
          <w:bCs/>
        </w:rPr>
        <w:t>zabezpečiť priestorové podmienky na priame vnímanie historických dominánt mesta z novovytvorených verejných priestorov zóny Cukrovar;</w:t>
      </w:r>
    </w:p>
    <w:p w14:paraId="4D6F69C7" w14:textId="578ABFE1" w:rsidR="00E906AF" w:rsidRPr="002F3FAD" w:rsidRDefault="00E906AF" w:rsidP="002F3FAD">
      <w:pPr>
        <w:pStyle w:val="Default"/>
        <w:numPr>
          <w:ilvl w:val="0"/>
          <w:numId w:val="18"/>
        </w:numPr>
        <w:tabs>
          <w:tab w:val="left" w:pos="567"/>
        </w:tabs>
        <w:spacing w:after="240" w:line="360" w:lineRule="auto"/>
        <w:jc w:val="both"/>
        <w:rPr>
          <w:rFonts w:eastAsia="Calibri"/>
          <w:b/>
          <w:bCs/>
        </w:rPr>
      </w:pPr>
      <w:r w:rsidRPr="002F3FAD">
        <w:rPr>
          <w:rFonts w:eastAsia="Calibri"/>
          <w:bCs/>
        </w:rPr>
        <w:t>pri formovaní nového obrazu mesta zamerať zvýšenú pozornosť na dotváranie stavebných štruktúr v okrajových polohách zóny Trnava – Cukrovar, ktoré budú vytvárať charakteristický obraz mesta (prioritne od Trstínskej, Rybníkovej ul., ale i od Cukrovej ul. a od areálu Slávia).</w:t>
      </w:r>
    </w:p>
    <w:p w14:paraId="4639D999"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Pri formovaní priestorovej kompozície a organizácie územia uplatniť základné princípy:</w:t>
      </w:r>
    </w:p>
    <w:p w14:paraId="345DA86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plošným členením novej výstavby vytvárať jasne vymedzené organizačné jednotky – sektory, ktoré sa ďalej členia na základné regulačné jednotky – bloky;</w:t>
      </w:r>
    </w:p>
    <w:p w14:paraId="0812983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členením blokovej zástavby nadväzovať na jestvujúce urbanistické štruktúry na priľahlých plochách;</w:t>
      </w:r>
    </w:p>
    <w:p w14:paraId="4C66482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členením zohľadniť základné kompozičné štruktúry historického centra, hlavnú historickú kompozičnú os tvorenú Rázusovou – Hlavnou – Štefánikovou ulicou a pokračovaním v nových štruktúrach zóny Cukrovar hlavným peším priestorom a ďalej </w:t>
      </w:r>
      <w:proofErr w:type="spellStart"/>
      <w:r w:rsidRPr="002F3FAD">
        <w:rPr>
          <w:rFonts w:eastAsia="Calibri"/>
          <w:bCs/>
        </w:rPr>
        <w:t>novotvoreným</w:t>
      </w:r>
      <w:proofErr w:type="spellEnd"/>
      <w:r w:rsidRPr="002F3FAD">
        <w:rPr>
          <w:rFonts w:eastAsia="Calibri"/>
          <w:bCs/>
        </w:rPr>
        <w:t xml:space="preserve"> uličným priestorom tvoriacim hranicu medzi obytnými blokmi sektoru A </w:t>
      </w:r>
      <w:proofErr w:type="spellStart"/>
      <w:r w:rsidRPr="002F3FAD">
        <w:rPr>
          <w:rFonts w:eastAsia="Calibri"/>
          <w:bCs/>
        </w:rPr>
        <w:t>a</w:t>
      </w:r>
      <w:proofErr w:type="spellEnd"/>
      <w:r w:rsidRPr="002F3FAD">
        <w:rPr>
          <w:rFonts w:eastAsia="Calibri"/>
          <w:bCs/>
        </w:rPr>
        <w:t xml:space="preserve"> športovo-rekreačnou zónou Slávia;</w:t>
      </w:r>
    </w:p>
    <w:p w14:paraId="0AEBCA2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 túto hlavnú kompozičnú os nadviazať priečne uličné priestory vyhradené najmä pre peší pohyb (sektor C – blok C.02., C.04., C.07., C.09.), alebo uličné priestory s kvalitným parterom OV a uličnou zeleňou;</w:t>
      </w:r>
    </w:p>
    <w:p w14:paraId="12B711E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dôležitými lokálnymi kompozičnými osami zóny Cukrovar budú navrhnuté hlavné uličné priestory vymedzené blokmi E.03, E.04, E.05, E.08 s kvalitným parterom OV a uličnou vysokou zeleňou, v určených polohách pohľadovo ukončené lokálnymi dominantami v centrálnej časti zóny:</w:t>
      </w:r>
    </w:p>
    <w:p w14:paraId="1436E60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bCs/>
        </w:rPr>
        <w:t xml:space="preserve">lokálna dominanta v sektore A, blok </w:t>
      </w:r>
      <w:r w:rsidRPr="002F3FAD">
        <w:rPr>
          <w:rFonts w:eastAsia="Calibri"/>
        </w:rPr>
        <w:t>A 05 (pohľadový uzáver z verejného priestoru bloku E.04) – riešiť, ako architektonický akcent s možnosťou výškového prevýšenia,</w:t>
      </w:r>
    </w:p>
    <w:p w14:paraId="1923278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rPr>
        <w:t>lokálna dominanta v sektore A, blok A 06 (</w:t>
      </w:r>
      <w:r w:rsidRPr="002F3FAD">
        <w:rPr>
          <w:rFonts w:eastAsia="Calibri"/>
          <w:bCs/>
        </w:rPr>
        <w:t>čiastočný pohľadový uzáver hl. pešieho ťahu v smere od CMZ) – riešiť ako architektonický akcent s možnosťou výškového prevýšenia,</w:t>
      </w:r>
    </w:p>
    <w:p w14:paraId="74AF69F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lokálna dominanta v sektore C, blok C.01 (pohľadový uzáver z verejného priestoru bloku E.03) – riešiť, ako akcent nárožie bez prevýšenia,</w:t>
      </w:r>
    </w:p>
    <w:p w14:paraId="0880E40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lokálna dominanta v sektore C, blok C.06 (čiastočný pohľadový uzáver  z verejného priestoru E.05 a E.06) – riešiť, ako výtvarnú dominantu; </w:t>
      </w:r>
    </w:p>
    <w:p w14:paraId="53B7A18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pri vymedzení uličných priestranstiev a regulovaním výšky novej zástavby zabezpečiť možnosť vnímania historických dominánt v centrálnej mestskej zóne a mestskej pamiatkovej rezervácie v reálnom rozsahu:</w:t>
      </w:r>
    </w:p>
    <w:p w14:paraId="46BD77F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 celkových diaľkových pohľadov:</w:t>
      </w:r>
    </w:p>
    <w:p w14:paraId="6DB0EF9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vnímanie historickej panorámy mesta z  budúceho severného obchvatu na úseku vedenom na násype nad terénom (v priestore  nadjazdu nad železnicou a strelnice Štrky);</w:t>
      </w:r>
    </w:p>
    <w:p w14:paraId="37E5378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zo strednej vzdialenosti:</w:t>
      </w:r>
    </w:p>
    <w:p w14:paraId="6F90C3B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Cukrová ulica v priestore kontaktu zóny Cukrovar a športovorekreačnej zóny Slávia:</w:t>
      </w:r>
    </w:p>
    <w:p w14:paraId="1FB0EC6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vnímanie historických dominánt: mestská veža, kostol Najsvätejšej Trojice, Katedrála sv. Jána Krstiteľa (POZOR – čiastočne prekrytá </w:t>
      </w:r>
      <w:proofErr w:type="spellStart"/>
      <w:r w:rsidRPr="002F3FAD">
        <w:rPr>
          <w:rFonts w:eastAsia="Calibri"/>
          <w:bCs/>
        </w:rPr>
        <w:t>aquaparkom</w:t>
      </w:r>
      <w:proofErr w:type="spellEnd"/>
      <w:r w:rsidRPr="002F3FAD">
        <w:rPr>
          <w:rFonts w:eastAsia="Calibri"/>
          <w:bCs/>
        </w:rPr>
        <w:t xml:space="preserve"> Relax v zóne Slávia a navrhovaného parkovacieho domu na Rybníkovej ulici);</w:t>
      </w:r>
    </w:p>
    <w:p w14:paraId="6169990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 vnútorných pohľadov na zvolených miestach hlavných verejných priestorov zóny Cukrovar:</w:t>
      </w:r>
    </w:p>
    <w:p w14:paraId="2B21C16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celá trasa hlavnej kompozičnej osi v rozsahu bloku E.06: </w:t>
      </w:r>
    </w:p>
    <w:p w14:paraId="49051D9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vnímanie historických dominánt: mestská veža, kostol Najsvätejšej Trojice, Katedrála sv. Jána Krstiteľa (čiastočne prekrytá </w:t>
      </w:r>
      <w:proofErr w:type="spellStart"/>
      <w:r w:rsidRPr="002F3FAD">
        <w:rPr>
          <w:rFonts w:eastAsia="Calibri"/>
          <w:bCs/>
        </w:rPr>
        <w:t>aquaparkom</w:t>
      </w:r>
      <w:proofErr w:type="spellEnd"/>
      <w:r w:rsidRPr="002F3FAD">
        <w:rPr>
          <w:rFonts w:eastAsia="Calibri"/>
          <w:bCs/>
        </w:rPr>
        <w:t xml:space="preserve"> Relax v zóne Slávia a navrhovaného parkovacieho domu na Rybníkovej ulici);</w:t>
      </w:r>
    </w:p>
    <w:p w14:paraId="644C811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trasa v rozsahu bloku E.07:</w:t>
      </w:r>
    </w:p>
    <w:p w14:paraId="660156C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vnímanie historickej dominanty Katedrála sv. Jána Krstiteľa (čiastočne prekrytá  areálom Relax v zóne Slávia a navrhovaného parkovacieho domu na Rybníkovej ulici);</w:t>
      </w:r>
    </w:p>
    <w:p w14:paraId="5C69E63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trasa hlavnej kompozičnej osi pešej zóny v rozsahu bloku C.11:</w:t>
      </w:r>
    </w:p>
    <w:p w14:paraId="65B14CA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vnímanie historických dominánt: mestská veža, kostol Najsvätejšej Trojice;</w:t>
      </w:r>
    </w:p>
    <w:p w14:paraId="5DD694D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vyústenie hl. pešej zóny </w:t>
      </w:r>
      <w:proofErr w:type="spellStart"/>
      <w:r w:rsidRPr="002F3FAD">
        <w:rPr>
          <w:rFonts w:eastAsia="Calibri"/>
          <w:bCs/>
        </w:rPr>
        <w:t>zóny</w:t>
      </w:r>
      <w:proofErr w:type="spellEnd"/>
      <w:r w:rsidRPr="002F3FAD">
        <w:rPr>
          <w:rFonts w:eastAsia="Calibri"/>
          <w:bCs/>
        </w:rPr>
        <w:t xml:space="preserve"> Cukrovar v priestore Rybníkovej ul. v rozsahu bloku C.12 </w:t>
      </w:r>
    </w:p>
    <w:p w14:paraId="0C198ED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vnímanie historických dominánt: mestská veža, kostol Najsvätejšej Trojice, Katedrála sv. Jána Krstiteľa, kostol sv. Jakuba;</w:t>
      </w:r>
    </w:p>
    <w:p w14:paraId="4B8AB76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šírku vymedzených verejných uličných priestorov stanoviť vo väzbe na výšku zástavby blokov do nich orientovaných tak, aby boli zabezpečené správne priestorové parametre uličných priestorov, pre zabezpečenie tohoto cieľa sú predpísané vo vybraných blokoch regulatívy ustupujúcich horných podlaží a regulatívy ustúpeného parteru;</w:t>
      </w:r>
    </w:p>
    <w:p w14:paraId="73F9ADC0" w14:textId="190C8005"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lastRenderedPageBreak/>
        <w:t xml:space="preserve">z hľadiska výškového </w:t>
      </w:r>
      <w:proofErr w:type="spellStart"/>
      <w:r w:rsidRPr="002F3FAD">
        <w:rPr>
          <w:rFonts w:eastAsia="Calibri"/>
          <w:bCs/>
        </w:rPr>
        <w:t>zónovania</w:t>
      </w:r>
      <w:proofErr w:type="spellEnd"/>
      <w:r w:rsidRPr="002F3FAD">
        <w:rPr>
          <w:rFonts w:eastAsia="Calibri"/>
          <w:bCs/>
        </w:rPr>
        <w:t xml:space="preserve"> uplatniť regulatívy pre novú zástavbu tak, aby dominantnými zostali objekty historického areálu cukrovar pamiatkovo chránené.</w:t>
      </w:r>
    </w:p>
    <w:p w14:paraId="23D0C337" w14:textId="20BDC543"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Pri stanovovaní priestorových regulatívov bolo zistené, že vizuálne kontakty s historickou panorámou MPR Trnava z priestoru Trstínskej cesty a úseku Cukrovej ul. nie je možné zabezpečiť vzhľadom na jej prekrytie objektami  historického cukrovaru a vysokou zeleňou v priestore parku Kalvárie a v priestore Trnávka – Chovateľská ul.</w:t>
      </w:r>
    </w:p>
    <w:p w14:paraId="1ADDE9F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 riešenom území sa nachádzajú objekty vyhlásené za národnú kultúrnu pamiatku v rozsahu:</w:t>
      </w:r>
    </w:p>
    <w:p w14:paraId="4E64E85E" w14:textId="77777777" w:rsidR="00E906AF" w:rsidRPr="002F3FAD" w:rsidRDefault="00E906AF" w:rsidP="002F3FAD">
      <w:pPr>
        <w:pStyle w:val="Default"/>
        <w:numPr>
          <w:ilvl w:val="1"/>
          <w:numId w:val="19"/>
        </w:numPr>
        <w:tabs>
          <w:tab w:val="left" w:pos="567"/>
        </w:tabs>
        <w:spacing w:line="360" w:lineRule="auto"/>
        <w:jc w:val="both"/>
        <w:rPr>
          <w:rFonts w:eastAsia="Calibri"/>
          <w:bCs/>
        </w:rPr>
      </w:pPr>
      <w:r w:rsidRPr="002F3FAD">
        <w:rPr>
          <w:rFonts w:eastAsia="Calibri"/>
          <w:bCs/>
        </w:rPr>
        <w:t>Cukrovar</w:t>
      </w:r>
    </w:p>
    <w:p w14:paraId="103336DE" w14:textId="77777777" w:rsidR="00E906AF" w:rsidRPr="002F3FAD" w:rsidRDefault="00E906AF" w:rsidP="002F3FAD">
      <w:pPr>
        <w:pStyle w:val="Default"/>
        <w:numPr>
          <w:ilvl w:val="1"/>
          <w:numId w:val="19"/>
        </w:numPr>
        <w:tabs>
          <w:tab w:val="left" w:pos="567"/>
        </w:tabs>
        <w:spacing w:line="360" w:lineRule="auto"/>
        <w:jc w:val="both"/>
        <w:rPr>
          <w:rFonts w:eastAsia="Calibri"/>
          <w:bCs/>
        </w:rPr>
      </w:pPr>
      <w:r w:rsidRPr="002F3FAD">
        <w:rPr>
          <w:rFonts w:eastAsia="Calibri"/>
          <w:bCs/>
        </w:rPr>
        <w:t>Sklad cukru</w:t>
      </w:r>
    </w:p>
    <w:p w14:paraId="17CC9886" w14:textId="77777777" w:rsidR="00E906AF" w:rsidRPr="002F3FAD" w:rsidRDefault="00E906AF" w:rsidP="002F3FAD">
      <w:pPr>
        <w:pStyle w:val="Default"/>
        <w:numPr>
          <w:ilvl w:val="1"/>
          <w:numId w:val="19"/>
        </w:numPr>
        <w:tabs>
          <w:tab w:val="left" w:pos="567"/>
        </w:tabs>
        <w:spacing w:line="360" w:lineRule="auto"/>
        <w:jc w:val="both"/>
        <w:rPr>
          <w:rFonts w:eastAsia="Calibri"/>
          <w:bCs/>
        </w:rPr>
      </w:pPr>
      <w:r w:rsidRPr="002F3FAD">
        <w:rPr>
          <w:rFonts w:eastAsia="Calibri"/>
          <w:bCs/>
        </w:rPr>
        <w:t>Administratívna budova</w:t>
      </w:r>
    </w:p>
    <w:p w14:paraId="1F041729" w14:textId="77777777" w:rsidR="00E906AF" w:rsidRPr="002F3FAD" w:rsidRDefault="00E906AF" w:rsidP="002F3FAD">
      <w:pPr>
        <w:pStyle w:val="Default"/>
        <w:numPr>
          <w:ilvl w:val="1"/>
          <w:numId w:val="19"/>
        </w:numPr>
        <w:tabs>
          <w:tab w:val="left" w:pos="567"/>
        </w:tabs>
        <w:spacing w:line="360" w:lineRule="auto"/>
        <w:jc w:val="both"/>
        <w:rPr>
          <w:rFonts w:eastAsia="Calibri"/>
          <w:bCs/>
        </w:rPr>
      </w:pPr>
      <w:r w:rsidRPr="002F3FAD">
        <w:rPr>
          <w:rFonts w:eastAsia="Calibri"/>
          <w:bCs/>
        </w:rPr>
        <w:t>Sklad cukru II.</w:t>
      </w:r>
    </w:p>
    <w:p w14:paraId="7AF9487F" w14:textId="77777777" w:rsidR="00E906AF" w:rsidRPr="002F3FAD" w:rsidRDefault="00E906AF" w:rsidP="002F3FAD">
      <w:pPr>
        <w:pStyle w:val="Default"/>
        <w:tabs>
          <w:tab w:val="left" w:pos="567"/>
        </w:tabs>
        <w:spacing w:line="360" w:lineRule="auto"/>
        <w:jc w:val="both"/>
        <w:rPr>
          <w:rFonts w:eastAsia="Calibri"/>
        </w:rPr>
      </w:pPr>
      <w:r w:rsidRPr="002F3FAD">
        <w:rPr>
          <w:rFonts w:eastAsia="Calibri"/>
        </w:rPr>
        <w:t>V riešenom území sa nachádza objekt – mestská pamätihodnosť – bývalá mechanizačná dielňa.</w:t>
      </w:r>
    </w:p>
    <w:p w14:paraId="06DCAAA2" w14:textId="3527FAD8"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Pri ďalšom rozvoji zóny Cukrovar je potrebné rešpektovať stanovené zásady ich ochrany a limity a regulatívy rozvoja okolitého územia.</w:t>
      </w:r>
    </w:p>
    <w:p w14:paraId="19FFB651" w14:textId="436870E9"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V priestore  križovatky  Rybníkovej ul. a Štefánikovej ul. sa predpokladajú nálezy archeologických reliktov bývalej Hornej mestskej brány (</w:t>
      </w:r>
      <w:proofErr w:type="spellStart"/>
      <w:r w:rsidRPr="002F3FAD">
        <w:rPr>
          <w:rFonts w:eastAsia="Calibri"/>
          <w:bCs/>
        </w:rPr>
        <w:t>Barbakanu</w:t>
      </w:r>
      <w:proofErr w:type="spellEnd"/>
      <w:r w:rsidRPr="002F3FAD">
        <w:rPr>
          <w:rFonts w:eastAsia="Calibri"/>
          <w:bCs/>
        </w:rPr>
        <w:t>) a prípadne iných významných nálezov, ktoré bude potrebné po ich prieskume a odkrytí náležite prezentovať.</w:t>
      </w:r>
    </w:p>
    <w:p w14:paraId="0201FB93"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Vzhľadom na skutočnosť, že celá riešená zóna Cukrovar sa nachádza v ochrannom pásme Pamiatkovej rezervácie Trnava a nehnuteľných NKP Cukrovar a Budova administratívna, Trnava, je potrebné rešpektovať zásady a limity pamiatkovej ochrany platné pre toto územie, ako aj zásady a limity pre novú zástavbu.</w:t>
      </w:r>
    </w:p>
    <w:p w14:paraId="211CE81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Zóna Cukrovar sa nachádza v uvedenom ochrannom pásme vo vymedzenom podcelku B a jeho častiach:</w:t>
      </w:r>
    </w:p>
    <w:p w14:paraId="6D00318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B – 1</w:t>
      </w:r>
    </w:p>
    <w:p w14:paraId="3B78752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B – 4 </w:t>
      </w:r>
    </w:p>
    <w:p w14:paraId="2F0591F8" w14:textId="6B83FD3E"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lastRenderedPageBreak/>
        <w:t xml:space="preserve">B – 5. </w:t>
      </w:r>
    </w:p>
    <w:p w14:paraId="03BD9EC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Pre </w:t>
      </w:r>
      <w:proofErr w:type="spellStart"/>
      <w:r w:rsidRPr="002F3FAD">
        <w:rPr>
          <w:rFonts w:eastAsia="Calibri"/>
          <w:bCs/>
        </w:rPr>
        <w:t>jednotlive</w:t>
      </w:r>
      <w:proofErr w:type="spellEnd"/>
      <w:r w:rsidRPr="002F3FAD">
        <w:rPr>
          <w:rFonts w:eastAsia="Calibri"/>
          <w:bCs/>
        </w:rPr>
        <w:t xml:space="preserve"> časti sú stanovené zásady:</w:t>
      </w:r>
    </w:p>
    <w:p w14:paraId="1C81F1CC" w14:textId="77777777" w:rsidR="00E906AF" w:rsidRPr="002F3FAD" w:rsidRDefault="00E906AF" w:rsidP="002F3FAD">
      <w:pPr>
        <w:pStyle w:val="Nadpis5"/>
        <w:spacing w:line="360" w:lineRule="auto"/>
        <w:rPr>
          <w:rFonts w:eastAsia="Calibri" w:cs="Arial"/>
          <w:szCs w:val="24"/>
        </w:rPr>
      </w:pPr>
      <w:r w:rsidRPr="002F3FAD">
        <w:rPr>
          <w:rFonts w:eastAsia="Calibri" w:cs="Arial"/>
          <w:szCs w:val="24"/>
        </w:rPr>
        <w:t>B – 1:</w:t>
      </w:r>
    </w:p>
    <w:p w14:paraId="4025D1F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pri Šrobárovej ulici:</w:t>
      </w:r>
    </w:p>
    <w:p w14:paraId="05F5973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zachovať a primerane rozvíjať doterajšiu zástavbu s heterogénnym charakterom a využitím</w:t>
      </w:r>
    </w:p>
    <w:p w14:paraId="39B6538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zabezpečiť dobrý stav stavebného fondu</w:t>
      </w:r>
    </w:p>
    <w:p w14:paraId="22AF06E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rešpektovať všetky pamiatkové hodnoty (urbanizmus, architektúra, súčasti historických technických zariadení apod.) v súlade s ochranou prostredníctvom vyhlásenia za pamätihodnosť mesta, až do vyhlásenia vybraných objektov za kultúrnu pamiatku</w:t>
      </w:r>
    </w:p>
    <w:p w14:paraId="2FA8DA35" w14:textId="77777777" w:rsidR="00E906AF" w:rsidRPr="002F3FAD" w:rsidRDefault="00E906AF" w:rsidP="002F3FAD">
      <w:pPr>
        <w:pStyle w:val="Default"/>
        <w:numPr>
          <w:ilvl w:val="0"/>
          <w:numId w:val="4"/>
        </w:numPr>
        <w:tabs>
          <w:tab w:val="left" w:pos="567"/>
        </w:tabs>
        <w:spacing w:line="360" w:lineRule="auto"/>
        <w:jc w:val="both"/>
        <w:rPr>
          <w:rFonts w:eastAsia="Calibri"/>
          <w:bCs/>
        </w:rPr>
      </w:pPr>
      <w:proofErr w:type="spellStart"/>
      <w:r w:rsidRPr="002F3FAD">
        <w:rPr>
          <w:rFonts w:eastAsia="Calibri"/>
          <w:bCs/>
        </w:rPr>
        <w:t>estetizovať</w:t>
      </w:r>
      <w:proofErr w:type="spellEnd"/>
      <w:r w:rsidRPr="002F3FAD">
        <w:rPr>
          <w:rFonts w:eastAsia="Calibri"/>
          <w:bCs/>
        </w:rPr>
        <w:t xml:space="preserve"> uličné prostredie a jeho súčasti, podporiť rozvoj uličnej zelene</w:t>
      </w:r>
    </w:p>
    <w:p w14:paraId="7BC7FA9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 južnej strane je prípustné zvýšiť objekty, ktoré nie sú vytypované na vyhlásenie za kultúrnu pamiatku, resp. nie sú pamätihodnosťami mesta, na výškovú úroveň 2 nadzemných podlaží s využiteľným podkrovím, výškou rímsy v úrovni 8 – 8,5 m, so zachovaním existujúcej parcelácie a stavebných hmôt zástavby pri línii ulice</w:t>
      </w:r>
    </w:p>
    <w:p w14:paraId="41E677A9"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nová zástavba na južnej strane je prípustná tiež v dvorových častiach parciel, pri zachovaní primárnosti uličného krídla a sekundárnosti dvorových krídiel</w:t>
      </w:r>
    </w:p>
    <w:p w14:paraId="4189566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pri rekonštrukciách a obnove objektov vytipovaných na vyhlásenie za kultúrnu pamiatku, objektov zapísaných v evidencii pamätihodností </w:t>
      </w:r>
      <w:proofErr w:type="spellStart"/>
      <w:r w:rsidRPr="002F3FAD">
        <w:rPr>
          <w:rFonts w:eastAsia="Calibri"/>
          <w:bCs/>
        </w:rPr>
        <w:t>města</w:t>
      </w:r>
      <w:proofErr w:type="spellEnd"/>
      <w:r w:rsidRPr="002F3FAD">
        <w:rPr>
          <w:rFonts w:eastAsia="Calibri"/>
          <w:bCs/>
        </w:rPr>
        <w:t>, alebo objektov dotvárajúcich historické prostredie sa vyžaduje uplatňovať tradičné materiály, ktoré rešpektujú architektonicko-historický výraz, obdobie vzniku a charakter konkrétneho objektu</w:t>
      </w:r>
    </w:p>
    <w:p w14:paraId="4CC4763F"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zachovanie architektonického výrazu stavebného fondu podstatným spôsobom prispieva k spoluvytváraniu historického urbánneho prostredia v nadväznosti na pamiatkové územie a cukrovarský areál</w:t>
      </w:r>
    </w:p>
    <w:p w14:paraId="27F93E0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 rámci rekonštrukcie križovatky Štefánikovej a Rybníkovej ul. je žiadúce vhodným a primeraným spôsobom prezentovať archeologické relikty bývalej Hornej mestskej brány a prípadne iných významných nálezov (rozsah a spôsob prezentácie archeologických nálezov vyplynie z ďalších stupňov PD a </w:t>
      </w:r>
      <w:r w:rsidRPr="002F3FAD">
        <w:rPr>
          <w:rFonts w:eastAsia="Calibri"/>
          <w:bCs/>
        </w:rPr>
        <w:lastRenderedPageBreak/>
        <w:t>z archeologického výskumu, bližšie podmienky určí KPÚ Trnava v konaní pri ich schvaľovaní)</w:t>
      </w:r>
    </w:p>
    <w:p w14:paraId="1FCC948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 nezastavaných plochách sú predmetom usmernenia výškové a hmotovo-priestorové vzťahy akejkoľvek zástavby voči pamiatkovým objektom a vo vzťahu k panoramatickému obrazu pamiatkového územia</w:t>
      </w:r>
    </w:p>
    <w:p w14:paraId="066A51D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panoramatický obraz historického jadra je potrebné ponechať ako vnímateľný aj po realizácii zámerov na územný a stavebný rozvoj</w:t>
      </w:r>
    </w:p>
    <w:p w14:paraId="37D350D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umiestnenie zástavby, trasovanie nových komunikácií a umiestnenie priestorových akcentov nesmie narušiť dominantnosť a vzájomné vzťahy objektov kultúrnej pamiatky Cukrovar</w:t>
      </w:r>
    </w:p>
    <w:p w14:paraId="40D05158"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výšková konfigurácia plánovanej zástavby nesmie narušiť a ovplyvniť priestorovú situáciu kultúrnej pamiatky Cukrovar ako dominantnej architektonicko-urbanistickej štruktúry v podcelku B</w:t>
      </w:r>
    </w:p>
    <w:p w14:paraId="12CD7AA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výšková konfigurácia novej zástavby bude v intervale 4 – 6 nadzemných podlaží, pri podrobnom preukázaní vhodnosti riešenia a situovania je prípustné vytvorenie bodových architektonických dominánt</w:t>
      </w:r>
    </w:p>
    <w:p w14:paraId="7155C0D3" w14:textId="2604F542"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v zmysle požiadavky KPÚ Trnava je potrebné zachovať historické murované oplotenie cukrovaru tvoriace juhozápadnú hranicu areálu v úseku od západného nárožia hlavnej výrobnej budovy (resp. od </w:t>
      </w:r>
      <w:proofErr w:type="spellStart"/>
      <w:r w:rsidRPr="002F3FAD">
        <w:rPr>
          <w:rFonts w:eastAsia="Calibri"/>
          <w:bCs/>
        </w:rPr>
        <w:t>pôv</w:t>
      </w:r>
      <w:proofErr w:type="spellEnd"/>
      <w:r w:rsidRPr="002F3FAD">
        <w:rPr>
          <w:rFonts w:eastAsia="Calibri"/>
          <w:bCs/>
        </w:rPr>
        <w:t>. železnično-cestného mosta cez Trnávku) až po severozápadné nárožie administratívnej budovy, ako  historický doklad hranice areálu (umožnená bude perforácia medzi stĺpmi oplotenia pre účely vstupu chodcov a cyklistov, na chránené oplotenie nebude možné osádzať žiadne reklamy).</w:t>
      </w:r>
    </w:p>
    <w:p w14:paraId="01D33FFD" w14:textId="77777777" w:rsidR="00E906AF" w:rsidRPr="002F3FAD" w:rsidRDefault="00E906AF" w:rsidP="002F3FAD">
      <w:pPr>
        <w:pStyle w:val="Default"/>
        <w:tabs>
          <w:tab w:val="left" w:pos="567"/>
        </w:tabs>
        <w:spacing w:line="360" w:lineRule="auto"/>
        <w:jc w:val="both"/>
        <w:rPr>
          <w:rFonts w:eastAsia="Calibri"/>
          <w:bCs/>
        </w:rPr>
      </w:pPr>
      <w:r w:rsidRPr="002F3FAD">
        <w:rPr>
          <w:rStyle w:val="Nadpis5Char"/>
          <w:rFonts w:cs="Arial"/>
        </w:rPr>
        <w:t>B – 5</w:t>
      </w:r>
      <w:r w:rsidRPr="002F3FAD">
        <w:rPr>
          <w:rFonts w:eastAsia="Calibri"/>
          <w:bCs/>
        </w:rPr>
        <w:t>:</w:t>
      </w:r>
    </w:p>
    <w:p w14:paraId="204A7E9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 nezastavaných plochách sú predmetom usmernenia výškové a hmotovo-priestorové vzťahy akejkoľvek zástavby voči pamiatkovým objektom a vo vzťahu k panoramatickému obrazu pamiatkového</w:t>
      </w:r>
    </w:p>
    <w:p w14:paraId="64E72AB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územia</w:t>
      </w:r>
    </w:p>
    <w:p w14:paraId="135F9B3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panoramatický obraz historického jadra je potrebné ponechať ako vnímateľný aj po realizácii zámerov na územný a stavebný rozvoj</w:t>
      </w:r>
    </w:p>
    <w:p w14:paraId="55D308F7"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umiestnenie zástavby, trasovanie nových komunikácií a umiestnenie priestorových akcentov nesmie narušiť dominantnosť a vzájomné vzťahy objektov kultúrnej pamiatky Cukrovar</w:t>
      </w:r>
    </w:p>
    <w:p w14:paraId="1C0BC01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výšková konfigurácia plánovanej zástavby nesmie narušiť a ovplyvniť priestorovú situáciu kultúrnej pamiatky Cukrovar ako dominantnej architektonicko-urbanistickej štruktúry v podcelku B</w:t>
      </w:r>
    </w:p>
    <w:p w14:paraId="5BC9447D" w14:textId="2E098D2D"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výšková konfigurácia novej zástavby bude v intervale 4 – 6 nadzemných podlaží, pri podrobnom preukázaní vhodnosti riešenia a situovania je prípustné vytvorenie bodových architektonických dominánt.</w:t>
      </w:r>
    </w:p>
    <w:p w14:paraId="535548A6" w14:textId="77777777" w:rsidR="00E906AF" w:rsidRPr="002F3FAD" w:rsidRDefault="00E906AF" w:rsidP="002F3FAD">
      <w:pPr>
        <w:pStyle w:val="Nadpis5"/>
        <w:spacing w:line="360" w:lineRule="auto"/>
        <w:rPr>
          <w:rFonts w:eastAsia="Calibri" w:cs="Arial"/>
          <w:szCs w:val="24"/>
        </w:rPr>
      </w:pPr>
      <w:r w:rsidRPr="002F3FAD">
        <w:rPr>
          <w:rFonts w:eastAsia="Calibri" w:cs="Arial"/>
          <w:szCs w:val="24"/>
        </w:rPr>
        <w:t>B – 4:</w:t>
      </w:r>
    </w:p>
    <w:p w14:paraId="09D0EEF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 nezastavaných plochách sú predmetom usmernenia výškové a hmotovo-priestorové vzťahy akejkoľvek zástavby voči pamiatkovým objektom a vo vzťahu k panoramatickému obrazu pamiatkového</w:t>
      </w:r>
    </w:p>
    <w:p w14:paraId="2F6C010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územia</w:t>
      </w:r>
    </w:p>
    <w:p w14:paraId="5D6F283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panoramatický obraz historického jadra je potrebné ponechať ako vnímateľný aj po realizácii zámerov na územný a stavebný rozvoj</w:t>
      </w:r>
    </w:p>
    <w:p w14:paraId="0C67210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umiestnenie zástavby, trasovanie nových komunikácií a umiestnenie priestorových akcentov nesmie narušiť dominantnosť a vzájomné vzťahy objektov kultúrnej pamiatky Cukrovar</w:t>
      </w:r>
    </w:p>
    <w:p w14:paraId="6B69AE0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výšková konfigurácia plánovanej zástavby nesmie narušiť a ovplyvniť priestorovú situáciu kultúrnej pamiatky Cukrovar ako dominantnej architektonicko-urbanistickej štruktúry v podcelku B</w:t>
      </w:r>
    </w:p>
    <w:p w14:paraId="50452E42"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prihliadať aj k urbanisticko-priestorovej situácii na západnej strane ul. Pri kalvárii, kde sú nadväzujúcimi objekty kultúrnej pamiatky Kaštieľ s areálom a parkové prostredie jeho predpolia a bývalého Starého cintorína</w:t>
      </w:r>
    </w:p>
    <w:p w14:paraId="090C885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 tejto časti nie je prípustné v blízkosti ul. Pri kalvárii vytvorenie súvislej blokovej (kompaktnej zástavby)</w:t>
      </w:r>
    </w:p>
    <w:p w14:paraId="40D7872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výšková konfigurácia novej zástavby musí klesať z úrovne 4 nadzemných podlaží smerom k západu a v jej priestorovom usporiadaní musí ostať vhodný odstup voči uličnej čiare</w:t>
      </w:r>
    </w:p>
    <w:p w14:paraId="06D79E3E" w14:textId="6790335D"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na plochách, ktoré ostanú bez zástavby sa musí počítať s podielom zastúpenia </w:t>
      </w:r>
      <w:proofErr w:type="spellStart"/>
      <w:r w:rsidRPr="002F3FAD">
        <w:rPr>
          <w:rFonts w:eastAsia="Calibri"/>
          <w:bCs/>
        </w:rPr>
        <w:t>vysokorastúcej</w:t>
      </w:r>
      <w:proofErr w:type="spellEnd"/>
      <w:r w:rsidRPr="002F3FAD">
        <w:rPr>
          <w:rFonts w:eastAsia="Calibri"/>
          <w:bCs/>
        </w:rPr>
        <w:t xml:space="preserve"> zelene.</w:t>
      </w:r>
    </w:p>
    <w:p w14:paraId="297245DC" w14:textId="6107ACAA"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lastRenderedPageBreak/>
        <w:t>V zmysle ustanovení príslušnej legislatívy o ochrane pamiatkového fondu, investor (stavebník) každej stavby vyžadujúcej si zemné práce si od pamiatkového úradu v jednotlivých stupňoch  územného a stavebného konania vyžiada konkrétne stanovisko ku každej pripravovanej stavebnej činnosti súvisiacej so zemnými prácami (líniové stavby, budovanie komunikácií, bytová výstavba, atď.) z dôvodu možného predpokladu, že stavebnou činnosťou budú narušené a zistené nové, doposiaľ neznáme archeologické polohy resp. nálezy.</w:t>
      </w:r>
    </w:p>
    <w:p w14:paraId="27FA417C" w14:textId="444DDE46"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Archeologické nálezy v mieste napojenia Štefánikovej ulice do zóny Cukrovar sú predmetom pamiatkovej ochrany. Akákoľvek komunikácia v tomto priestore musí byť preto riešená tak, aby tieto nálezy rešpektovala na pôvodnom mieste.</w:t>
      </w:r>
    </w:p>
    <w:p w14:paraId="3EF2D3FD" w14:textId="3C45541F"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V znení novely pamiatkového zákona č. 104/2014 </w:t>
      </w:r>
      <w:proofErr w:type="spellStart"/>
      <w:r w:rsidRPr="002F3FAD">
        <w:rPr>
          <w:rFonts w:eastAsia="Calibri"/>
          <w:bCs/>
        </w:rPr>
        <w:t>Z.z</w:t>
      </w:r>
      <w:proofErr w:type="spellEnd"/>
      <w:r w:rsidRPr="002F3FAD">
        <w:rPr>
          <w:rFonts w:eastAsia="Calibri"/>
          <w:bCs/>
        </w:rPr>
        <w:t>. s účinnosťou od 01.07.2014 v bezprostrednom okolí nehnuteľnej kultúrnej pamiatky, v okruhu 10 metrov nemožno vykonávať stavebnú činnosť ani inú činnosť, ktorá by mohla ohroziť jej pamiatkové hodnoty.</w:t>
      </w:r>
    </w:p>
    <w:p w14:paraId="261A8C7E" w14:textId="32051363"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6 </w:t>
      </w:r>
      <w:r w:rsidRPr="002F3FAD">
        <w:rPr>
          <w:rFonts w:eastAsia="Calibri"/>
        </w:rPr>
        <w:t>sa vypúšťa celý text a nahrádza sa nasledujúcim textom:</w:t>
      </w:r>
    </w:p>
    <w:p w14:paraId="1F4BA5A1" w14:textId="39975909" w:rsidR="00E906AF" w:rsidRPr="002F3FAD" w:rsidRDefault="00E906AF" w:rsidP="002F3FAD">
      <w:pPr>
        <w:pStyle w:val="Nadpis3"/>
        <w:rPr>
          <w:rFonts w:eastAsia="Calibri" w:cs="Arial"/>
          <w:szCs w:val="24"/>
        </w:rPr>
      </w:pPr>
      <w:r w:rsidRPr="002F3FAD">
        <w:rPr>
          <w:rFonts w:eastAsia="Calibri" w:cs="Arial"/>
          <w:szCs w:val="24"/>
        </w:rPr>
        <w:t>(6) Požiadavky na delenie a sceľovanie pozemkov</w:t>
      </w:r>
    </w:p>
    <w:p w14:paraId="341DD659" w14:textId="77777777" w:rsidR="00E906AF" w:rsidRPr="002F3FAD" w:rsidRDefault="00E906AF" w:rsidP="002F3FAD">
      <w:pPr>
        <w:pStyle w:val="Default"/>
        <w:tabs>
          <w:tab w:val="left" w:pos="567"/>
        </w:tabs>
        <w:spacing w:line="360" w:lineRule="auto"/>
        <w:jc w:val="both"/>
        <w:rPr>
          <w:rFonts w:eastAsia="Calibri"/>
          <w:b/>
          <w:bCs/>
        </w:rPr>
      </w:pPr>
      <w:r w:rsidRPr="002F3FAD">
        <w:rPr>
          <w:rFonts w:eastAsia="Calibri"/>
          <w:bCs/>
        </w:rPr>
        <w:t>V návrhovom období je potrebné zabezpečiť na nové rozdelenie územia zóny v zmysle stanovenej koncepcie na plochách vymedzených pre:</w:t>
      </w:r>
    </w:p>
    <w:p w14:paraId="77B4EB6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verejnoprospešné stavby v blokoch:</w:t>
      </w:r>
    </w:p>
    <w:p w14:paraId="72B78470"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A.01. – A.06.</w:t>
      </w:r>
    </w:p>
    <w:p w14:paraId="0560BB8C"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A.07.</w:t>
      </w:r>
    </w:p>
    <w:p w14:paraId="6B078AE7"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B.01. – B.03.</w:t>
      </w:r>
    </w:p>
    <w:p w14:paraId="1B689DBB"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C.02., C.04., C.07., C.09., C.11. – 12.</w:t>
      </w:r>
    </w:p>
    <w:p w14:paraId="1777D24C"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D.02. </w:t>
      </w:r>
    </w:p>
    <w:p w14:paraId="190A6723" w14:textId="39D98CA7" w:rsidR="00E906AF" w:rsidRPr="002F3FAD" w:rsidRDefault="00E906AF" w:rsidP="002F3FAD">
      <w:pPr>
        <w:pStyle w:val="Default"/>
        <w:numPr>
          <w:ilvl w:val="0"/>
          <w:numId w:val="4"/>
        </w:numPr>
        <w:tabs>
          <w:tab w:val="left" w:pos="567"/>
        </w:tabs>
        <w:spacing w:after="240" w:line="360" w:lineRule="auto"/>
        <w:jc w:val="both"/>
        <w:rPr>
          <w:rFonts w:eastAsia="Calibri"/>
        </w:rPr>
      </w:pPr>
      <w:r w:rsidRPr="002F3FAD">
        <w:rPr>
          <w:rFonts w:eastAsia="Calibri"/>
        </w:rPr>
        <w:t xml:space="preserve">E.01., E.03. – E.08.  </w:t>
      </w:r>
    </w:p>
    <w:p w14:paraId="3F237AB6"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vymedzenie blokov pre výstavbu </w:t>
      </w:r>
      <w:proofErr w:type="spellStart"/>
      <w:r w:rsidRPr="002F3FAD">
        <w:rPr>
          <w:rFonts w:eastAsia="Calibri"/>
        </w:rPr>
        <w:t>polyfunkcie</w:t>
      </w:r>
      <w:proofErr w:type="spellEnd"/>
      <w:r w:rsidRPr="002F3FAD">
        <w:rPr>
          <w:rFonts w:eastAsia="Calibri"/>
        </w:rPr>
        <w:t xml:space="preserve"> s prevahou bývania:</w:t>
      </w:r>
    </w:p>
    <w:p w14:paraId="4F277F8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A.01. – A.06.</w:t>
      </w:r>
    </w:p>
    <w:p w14:paraId="3953DE4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B.01., B.02., B.03.</w:t>
      </w:r>
    </w:p>
    <w:p w14:paraId="6182C572"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lastRenderedPageBreak/>
        <w:t xml:space="preserve">vymedzenie blokov pre mestotvornú </w:t>
      </w:r>
      <w:proofErr w:type="spellStart"/>
      <w:r w:rsidRPr="002F3FAD">
        <w:rPr>
          <w:rFonts w:eastAsia="Calibri"/>
        </w:rPr>
        <w:t>polyfunkciu</w:t>
      </w:r>
      <w:proofErr w:type="spellEnd"/>
      <w:r w:rsidRPr="002F3FAD">
        <w:rPr>
          <w:rFonts w:eastAsia="Calibri"/>
        </w:rPr>
        <w:t xml:space="preserve"> – občianske vybavenie a bývanie</w:t>
      </w:r>
    </w:p>
    <w:p w14:paraId="70DD9215"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C.01., C.03., C.05. – 06., C.08., C.10.</w:t>
      </w:r>
    </w:p>
    <w:p w14:paraId="7F3A3081" w14:textId="77777777" w:rsidR="00E906AF" w:rsidRPr="002F3FAD" w:rsidRDefault="00E906AF" w:rsidP="002F3FAD">
      <w:pPr>
        <w:pStyle w:val="Default"/>
        <w:numPr>
          <w:ilvl w:val="0"/>
          <w:numId w:val="4"/>
        </w:numPr>
        <w:tabs>
          <w:tab w:val="left" w:pos="567"/>
        </w:tabs>
        <w:spacing w:line="360" w:lineRule="auto"/>
        <w:jc w:val="both"/>
        <w:rPr>
          <w:rFonts w:eastAsia="Calibri"/>
        </w:rPr>
      </w:pPr>
      <w:r w:rsidRPr="002F3FAD">
        <w:rPr>
          <w:rFonts w:eastAsia="Calibri"/>
        </w:rPr>
        <w:t xml:space="preserve">D.01., D.03.   </w:t>
      </w:r>
    </w:p>
    <w:p w14:paraId="69391533" w14:textId="20987DF4" w:rsidR="00E906AF" w:rsidRPr="002F3FAD" w:rsidRDefault="00E906AF" w:rsidP="002F3FAD">
      <w:pPr>
        <w:pStyle w:val="Default"/>
        <w:tabs>
          <w:tab w:val="left" w:pos="567"/>
        </w:tabs>
        <w:spacing w:after="240" w:line="360" w:lineRule="auto"/>
        <w:jc w:val="both"/>
        <w:rPr>
          <w:rFonts w:eastAsia="Calibri"/>
        </w:rPr>
      </w:pPr>
      <w:r w:rsidRPr="002F3FAD">
        <w:rPr>
          <w:rFonts w:eastAsia="Calibri"/>
        </w:rPr>
        <w:t>podľa návrhu riešenia.</w:t>
      </w:r>
    </w:p>
    <w:p w14:paraId="6F24EAAC" w14:textId="64A82A45"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7 </w:t>
      </w:r>
      <w:r w:rsidRPr="002F3FAD">
        <w:rPr>
          <w:rFonts w:eastAsia="Calibri"/>
        </w:rPr>
        <w:t>sa vypúšťa celý text a nahrádza sa nasledujúcim textom:</w:t>
      </w:r>
    </w:p>
    <w:p w14:paraId="52AFAD15" w14:textId="59D5948D" w:rsidR="00E906AF" w:rsidRPr="002F3FAD" w:rsidRDefault="00E906AF" w:rsidP="002F3FAD">
      <w:pPr>
        <w:pStyle w:val="Nadpis3"/>
        <w:rPr>
          <w:rFonts w:eastAsia="Calibri" w:cs="Arial"/>
          <w:szCs w:val="24"/>
        </w:rPr>
      </w:pPr>
      <w:r w:rsidRPr="002F3FAD">
        <w:rPr>
          <w:rFonts w:eastAsia="Calibri" w:cs="Arial"/>
          <w:szCs w:val="24"/>
        </w:rPr>
        <w:t>(7) Pozemky na verejnoprospešné stavby a na vykonanie asanácie v riešenom zastavanom území obce</w:t>
      </w:r>
    </w:p>
    <w:p w14:paraId="0313F263" w14:textId="71B0D922" w:rsidR="00E906AF" w:rsidRPr="002F3FAD" w:rsidRDefault="00E906AF" w:rsidP="002F3FAD">
      <w:pPr>
        <w:pStyle w:val="Nadpis4"/>
        <w:spacing w:line="360" w:lineRule="auto"/>
        <w:rPr>
          <w:rFonts w:eastAsia="Calibri" w:cs="Arial"/>
          <w:szCs w:val="24"/>
        </w:rPr>
      </w:pPr>
      <w:r w:rsidRPr="002F3FAD">
        <w:rPr>
          <w:rFonts w:eastAsia="Calibri" w:cs="Arial"/>
          <w:szCs w:val="24"/>
        </w:rPr>
        <w:t>Pozemky na verejnoprospešné stavby:</w:t>
      </w:r>
    </w:p>
    <w:p w14:paraId="3E87F38D" w14:textId="1F2AE97D"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Plochy pre verejnoprospešné stavby sú vymedzené najmä jestvujúcimi a </w:t>
      </w:r>
      <w:proofErr w:type="spellStart"/>
      <w:r w:rsidRPr="002F3FAD">
        <w:rPr>
          <w:rFonts w:eastAsia="Calibri"/>
          <w:bCs/>
        </w:rPr>
        <w:t>novonavrhovanými</w:t>
      </w:r>
      <w:proofErr w:type="spellEnd"/>
      <w:r w:rsidRPr="002F3FAD">
        <w:rPr>
          <w:rFonts w:eastAsia="Calibri"/>
          <w:bCs/>
        </w:rPr>
        <w:t xml:space="preserve">  verejnými priestranstvami, kde sa bude realizovať výstavba sietí a rozvodov verejného technického vybavenia a verejného dopravného vybavenia vrátane konečnej úpravy týchto priestorov, ako aj zakladanie plôch verejnej zelene na ploche </w:t>
      </w:r>
      <w:proofErr w:type="spellStart"/>
      <w:r w:rsidRPr="002F3FAD">
        <w:rPr>
          <w:rFonts w:eastAsia="Calibri"/>
          <w:bCs/>
        </w:rPr>
        <w:t>novovymedzených</w:t>
      </w:r>
      <w:proofErr w:type="spellEnd"/>
      <w:r w:rsidRPr="002F3FAD">
        <w:rPr>
          <w:rFonts w:eastAsia="Calibri"/>
          <w:bCs/>
        </w:rPr>
        <w:t xml:space="preserve"> verejných priestorov.</w:t>
      </w:r>
    </w:p>
    <w:p w14:paraId="44D41CBC" w14:textId="2CF36EE1" w:rsidR="00E906AF" w:rsidRPr="002F3FAD" w:rsidRDefault="00E906AF" w:rsidP="002F3FAD">
      <w:pPr>
        <w:pStyle w:val="Nadpis4"/>
        <w:spacing w:line="360" w:lineRule="auto"/>
        <w:rPr>
          <w:rFonts w:eastAsia="Calibri" w:cs="Arial"/>
          <w:szCs w:val="24"/>
        </w:rPr>
      </w:pPr>
      <w:r w:rsidRPr="002F3FAD">
        <w:rPr>
          <w:rFonts w:eastAsia="Calibri" w:cs="Arial"/>
          <w:szCs w:val="24"/>
        </w:rPr>
        <w:t>Pozemky na vykonanie asanácie:</w:t>
      </w:r>
    </w:p>
    <w:p w14:paraId="18FECFBD" w14:textId="4B10C6F6"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V riešenom území zóny je potrebné pre zabezpečenie priestorových podmienok na novú výstavbu v areáli cukrovaru asanovať objekty, ktoré nie sú pamiatkovo chránené v rozsahu:</w:t>
      </w:r>
    </w:p>
    <w:tbl>
      <w:tblPr>
        <w:tblW w:w="9190" w:type="dxa"/>
        <w:tblInd w:w="-13" w:type="dxa"/>
        <w:tblLayout w:type="fixed"/>
        <w:tblCellMar>
          <w:left w:w="70" w:type="dxa"/>
          <w:right w:w="70" w:type="dxa"/>
        </w:tblCellMar>
        <w:tblLook w:val="0000" w:firstRow="0" w:lastRow="0" w:firstColumn="0" w:lastColumn="0" w:noHBand="0" w:noVBand="0"/>
      </w:tblPr>
      <w:tblGrid>
        <w:gridCol w:w="741"/>
        <w:gridCol w:w="5299"/>
        <w:gridCol w:w="3150"/>
      </w:tblGrid>
      <w:tr w:rsidR="00E906AF" w:rsidRPr="002F3FAD" w14:paraId="1F8892DF" w14:textId="77777777" w:rsidTr="00A124CB">
        <w:trPr>
          <w:trHeight w:val="280"/>
        </w:trPr>
        <w:tc>
          <w:tcPr>
            <w:tcW w:w="741" w:type="dxa"/>
            <w:tcBorders>
              <w:top w:val="single" w:sz="4" w:space="0" w:color="000000"/>
              <w:left w:val="single" w:sz="4" w:space="0" w:color="000000"/>
              <w:bottom w:val="single" w:sz="4" w:space="0" w:color="000000"/>
            </w:tcBorders>
          </w:tcPr>
          <w:p w14:paraId="027448E0" w14:textId="77777777" w:rsidR="00E906AF" w:rsidRPr="002F3FAD" w:rsidRDefault="00E906AF" w:rsidP="002F3FAD">
            <w:pPr>
              <w:pStyle w:val="Zkladntext"/>
              <w:spacing w:line="360" w:lineRule="auto"/>
              <w:ind w:left="-57"/>
              <w:jc w:val="center"/>
              <w:rPr>
                <w:rFonts w:ascii="Arial" w:hAnsi="Arial" w:cs="Arial"/>
                <w:bCs/>
              </w:rPr>
            </w:pPr>
            <w:proofErr w:type="spellStart"/>
            <w:r w:rsidRPr="002F3FAD">
              <w:rPr>
                <w:rFonts w:ascii="Arial" w:hAnsi="Arial" w:cs="Arial"/>
                <w:bCs/>
              </w:rPr>
              <w:t>Ozn</w:t>
            </w:r>
            <w:proofErr w:type="spellEnd"/>
            <w:r w:rsidRPr="002F3FAD">
              <w:rPr>
                <w:rFonts w:ascii="Arial" w:hAnsi="Arial" w:cs="Arial"/>
                <w:bCs/>
              </w:rPr>
              <w:t>.</w:t>
            </w:r>
          </w:p>
        </w:tc>
        <w:tc>
          <w:tcPr>
            <w:tcW w:w="5299" w:type="dxa"/>
            <w:tcBorders>
              <w:top w:val="single" w:sz="4" w:space="0" w:color="000000"/>
              <w:left w:val="single" w:sz="4" w:space="0" w:color="000000"/>
              <w:bottom w:val="single" w:sz="4" w:space="0" w:color="000000"/>
            </w:tcBorders>
          </w:tcPr>
          <w:p w14:paraId="421C6A3A"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Názov objektu (pôvodné využitie)</w:t>
            </w:r>
          </w:p>
        </w:tc>
        <w:tc>
          <w:tcPr>
            <w:tcW w:w="3150" w:type="dxa"/>
            <w:tcBorders>
              <w:top w:val="single" w:sz="4" w:space="0" w:color="000000"/>
              <w:left w:val="single" w:sz="4" w:space="0" w:color="000000"/>
              <w:bottom w:val="single" w:sz="4" w:space="0" w:color="000000"/>
              <w:right w:val="single" w:sz="4" w:space="0" w:color="000000"/>
            </w:tcBorders>
          </w:tcPr>
          <w:p w14:paraId="57241D65" w14:textId="77777777" w:rsidR="00E906AF" w:rsidRPr="002F3FAD" w:rsidRDefault="00E906AF" w:rsidP="002F3FAD">
            <w:pPr>
              <w:pStyle w:val="Zkladntext"/>
              <w:spacing w:line="360" w:lineRule="auto"/>
              <w:ind w:left="-57"/>
              <w:jc w:val="center"/>
              <w:rPr>
                <w:rFonts w:ascii="Arial" w:hAnsi="Arial" w:cs="Arial"/>
                <w:bCs/>
              </w:rPr>
            </w:pPr>
            <w:proofErr w:type="spellStart"/>
            <w:r w:rsidRPr="002F3FAD">
              <w:rPr>
                <w:rFonts w:ascii="Arial" w:hAnsi="Arial" w:cs="Arial"/>
                <w:bCs/>
              </w:rPr>
              <w:t>Parc</w:t>
            </w:r>
            <w:proofErr w:type="spellEnd"/>
            <w:r w:rsidRPr="002F3FAD">
              <w:rPr>
                <w:rFonts w:ascii="Arial" w:hAnsi="Arial" w:cs="Arial"/>
                <w:bCs/>
              </w:rPr>
              <w:t>. č.</w:t>
            </w:r>
          </w:p>
        </w:tc>
      </w:tr>
      <w:tr w:rsidR="00E906AF" w:rsidRPr="002F3FAD" w14:paraId="1D58CA6A" w14:textId="77777777" w:rsidTr="00A124CB">
        <w:trPr>
          <w:trHeight w:val="280"/>
        </w:trPr>
        <w:tc>
          <w:tcPr>
            <w:tcW w:w="741" w:type="dxa"/>
            <w:tcBorders>
              <w:top w:val="single" w:sz="4" w:space="0" w:color="000000"/>
              <w:left w:val="single" w:sz="4" w:space="0" w:color="000000"/>
              <w:bottom w:val="single" w:sz="4" w:space="0" w:color="000000"/>
            </w:tcBorders>
          </w:tcPr>
          <w:p w14:paraId="55772D0F"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01.</w:t>
            </w:r>
          </w:p>
        </w:tc>
        <w:tc>
          <w:tcPr>
            <w:tcW w:w="5299" w:type="dxa"/>
            <w:tcBorders>
              <w:top w:val="single" w:sz="4" w:space="0" w:color="000000"/>
              <w:left w:val="single" w:sz="4" w:space="0" w:color="000000"/>
              <w:bottom w:val="single" w:sz="4" w:space="0" w:color="000000"/>
            </w:tcBorders>
          </w:tcPr>
          <w:p w14:paraId="58086D31"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Sklad MTZ</w:t>
            </w:r>
          </w:p>
        </w:tc>
        <w:tc>
          <w:tcPr>
            <w:tcW w:w="3150" w:type="dxa"/>
            <w:tcBorders>
              <w:top w:val="single" w:sz="4" w:space="0" w:color="000000"/>
              <w:left w:val="single" w:sz="4" w:space="0" w:color="000000"/>
              <w:bottom w:val="single" w:sz="4" w:space="0" w:color="000000"/>
              <w:right w:val="single" w:sz="4" w:space="0" w:color="000000"/>
            </w:tcBorders>
          </w:tcPr>
          <w:p w14:paraId="5651DB59"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3461/5</w:t>
            </w:r>
          </w:p>
        </w:tc>
      </w:tr>
      <w:tr w:rsidR="00E906AF" w:rsidRPr="002F3FAD" w14:paraId="487426D7" w14:textId="77777777" w:rsidTr="00A124CB">
        <w:trPr>
          <w:trHeight w:val="280"/>
        </w:trPr>
        <w:tc>
          <w:tcPr>
            <w:tcW w:w="741" w:type="dxa"/>
            <w:tcBorders>
              <w:top w:val="single" w:sz="4" w:space="0" w:color="000000"/>
              <w:left w:val="single" w:sz="4" w:space="0" w:color="000000"/>
              <w:bottom w:val="single" w:sz="4" w:space="0" w:color="000000"/>
            </w:tcBorders>
          </w:tcPr>
          <w:p w14:paraId="7259F94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02.</w:t>
            </w:r>
          </w:p>
        </w:tc>
        <w:tc>
          <w:tcPr>
            <w:tcW w:w="5299" w:type="dxa"/>
            <w:tcBorders>
              <w:top w:val="single" w:sz="4" w:space="0" w:color="000000"/>
              <w:left w:val="single" w:sz="4" w:space="0" w:color="000000"/>
              <w:bottom w:val="single" w:sz="4" w:space="0" w:color="000000"/>
            </w:tcBorders>
          </w:tcPr>
          <w:p w14:paraId="00BC2E06"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Vážnica</w:t>
            </w:r>
            <w:proofErr w:type="spellEnd"/>
            <w:r w:rsidRPr="002F3FAD">
              <w:rPr>
                <w:rFonts w:ascii="Arial" w:hAnsi="Arial" w:cs="Arial"/>
                <w:bCs/>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4E3E55F3"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3461/6</w:t>
            </w:r>
          </w:p>
        </w:tc>
      </w:tr>
      <w:tr w:rsidR="00E906AF" w:rsidRPr="002F3FAD" w14:paraId="15E4F6B4" w14:textId="77777777" w:rsidTr="00A124CB">
        <w:trPr>
          <w:trHeight w:val="280"/>
        </w:trPr>
        <w:tc>
          <w:tcPr>
            <w:tcW w:w="741" w:type="dxa"/>
            <w:tcBorders>
              <w:top w:val="single" w:sz="4" w:space="0" w:color="000000"/>
              <w:left w:val="single" w:sz="4" w:space="0" w:color="000000"/>
              <w:bottom w:val="single" w:sz="4" w:space="0" w:color="000000"/>
            </w:tcBorders>
          </w:tcPr>
          <w:p w14:paraId="2B02EA10"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04.</w:t>
            </w:r>
          </w:p>
        </w:tc>
        <w:tc>
          <w:tcPr>
            <w:tcW w:w="5299" w:type="dxa"/>
            <w:tcBorders>
              <w:top w:val="single" w:sz="4" w:space="0" w:color="000000"/>
              <w:left w:val="single" w:sz="4" w:space="0" w:color="000000"/>
              <w:bottom w:val="single" w:sz="4" w:space="0" w:color="000000"/>
            </w:tcBorders>
          </w:tcPr>
          <w:p w14:paraId="29DA2721"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Sklad chemikálií</w:t>
            </w:r>
          </w:p>
        </w:tc>
        <w:tc>
          <w:tcPr>
            <w:tcW w:w="3150" w:type="dxa"/>
            <w:tcBorders>
              <w:top w:val="single" w:sz="4" w:space="0" w:color="000000"/>
              <w:left w:val="single" w:sz="4" w:space="0" w:color="000000"/>
              <w:bottom w:val="single" w:sz="4" w:space="0" w:color="000000"/>
              <w:right w:val="single" w:sz="4" w:space="0" w:color="000000"/>
            </w:tcBorders>
          </w:tcPr>
          <w:p w14:paraId="311BE31F"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3461/9</w:t>
            </w:r>
          </w:p>
        </w:tc>
      </w:tr>
      <w:tr w:rsidR="00E906AF" w:rsidRPr="002F3FAD" w14:paraId="148C6AE1" w14:textId="77777777" w:rsidTr="00A124CB">
        <w:trPr>
          <w:trHeight w:val="280"/>
        </w:trPr>
        <w:tc>
          <w:tcPr>
            <w:tcW w:w="741" w:type="dxa"/>
            <w:tcBorders>
              <w:top w:val="single" w:sz="4" w:space="0" w:color="000000"/>
              <w:left w:val="single" w:sz="4" w:space="0" w:color="000000"/>
              <w:bottom w:val="single" w:sz="4" w:space="0" w:color="000000"/>
            </w:tcBorders>
          </w:tcPr>
          <w:p w14:paraId="0BD9141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05.</w:t>
            </w:r>
          </w:p>
        </w:tc>
        <w:tc>
          <w:tcPr>
            <w:tcW w:w="5299" w:type="dxa"/>
            <w:tcBorders>
              <w:top w:val="single" w:sz="4" w:space="0" w:color="000000"/>
              <w:left w:val="single" w:sz="4" w:space="0" w:color="000000"/>
              <w:bottom w:val="single" w:sz="4" w:space="0" w:color="000000"/>
            </w:tcBorders>
          </w:tcPr>
          <w:p w14:paraId="21E4486A"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Sklad olejov</w:t>
            </w:r>
          </w:p>
        </w:tc>
        <w:tc>
          <w:tcPr>
            <w:tcW w:w="3150" w:type="dxa"/>
            <w:tcBorders>
              <w:top w:val="single" w:sz="4" w:space="0" w:color="000000"/>
              <w:left w:val="single" w:sz="4" w:space="0" w:color="000000"/>
              <w:bottom w:val="single" w:sz="4" w:space="0" w:color="000000"/>
              <w:right w:val="single" w:sz="4" w:space="0" w:color="000000"/>
            </w:tcBorders>
          </w:tcPr>
          <w:p w14:paraId="4DBADBBB"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3461/4</w:t>
            </w:r>
          </w:p>
        </w:tc>
      </w:tr>
      <w:tr w:rsidR="00E906AF" w:rsidRPr="002F3FAD" w14:paraId="5AA0A928" w14:textId="77777777" w:rsidTr="00A124CB">
        <w:trPr>
          <w:trHeight w:val="280"/>
        </w:trPr>
        <w:tc>
          <w:tcPr>
            <w:tcW w:w="741" w:type="dxa"/>
            <w:tcBorders>
              <w:top w:val="single" w:sz="4" w:space="0" w:color="000000"/>
              <w:left w:val="single" w:sz="4" w:space="0" w:color="000000"/>
              <w:bottom w:val="single" w:sz="4" w:space="0" w:color="000000"/>
            </w:tcBorders>
          </w:tcPr>
          <w:p w14:paraId="69ECFA53"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06.</w:t>
            </w:r>
          </w:p>
        </w:tc>
        <w:tc>
          <w:tcPr>
            <w:tcW w:w="5299" w:type="dxa"/>
            <w:tcBorders>
              <w:top w:val="single" w:sz="4" w:space="0" w:color="000000"/>
              <w:left w:val="single" w:sz="4" w:space="0" w:color="000000"/>
              <w:bottom w:val="single" w:sz="4" w:space="0" w:color="000000"/>
            </w:tcBorders>
          </w:tcPr>
          <w:p w14:paraId="434C3205"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Sklad MTZ</w:t>
            </w:r>
          </w:p>
        </w:tc>
        <w:tc>
          <w:tcPr>
            <w:tcW w:w="3150" w:type="dxa"/>
            <w:tcBorders>
              <w:top w:val="single" w:sz="4" w:space="0" w:color="000000"/>
              <w:left w:val="single" w:sz="4" w:space="0" w:color="000000"/>
              <w:bottom w:val="single" w:sz="4" w:space="0" w:color="000000"/>
              <w:right w:val="single" w:sz="4" w:space="0" w:color="000000"/>
            </w:tcBorders>
          </w:tcPr>
          <w:p w14:paraId="5D27CAEC"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3461/3</w:t>
            </w:r>
          </w:p>
        </w:tc>
      </w:tr>
      <w:tr w:rsidR="00E906AF" w:rsidRPr="002F3FAD" w14:paraId="61CAD175" w14:textId="77777777" w:rsidTr="00A124CB">
        <w:trPr>
          <w:trHeight w:val="280"/>
        </w:trPr>
        <w:tc>
          <w:tcPr>
            <w:tcW w:w="741" w:type="dxa"/>
            <w:tcBorders>
              <w:top w:val="single" w:sz="4" w:space="0" w:color="000000"/>
              <w:left w:val="single" w:sz="4" w:space="0" w:color="000000"/>
              <w:bottom w:val="single" w:sz="4" w:space="0" w:color="000000"/>
            </w:tcBorders>
          </w:tcPr>
          <w:p w14:paraId="6086532C"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07.</w:t>
            </w:r>
          </w:p>
        </w:tc>
        <w:tc>
          <w:tcPr>
            <w:tcW w:w="5299" w:type="dxa"/>
            <w:tcBorders>
              <w:top w:val="single" w:sz="4" w:space="0" w:color="000000"/>
              <w:left w:val="single" w:sz="4" w:space="0" w:color="000000"/>
              <w:bottom w:val="single" w:sz="4" w:space="0" w:color="000000"/>
            </w:tcBorders>
          </w:tcPr>
          <w:p w14:paraId="1C31B18D"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Spevnená plocha</w:t>
            </w:r>
          </w:p>
        </w:tc>
        <w:tc>
          <w:tcPr>
            <w:tcW w:w="3150" w:type="dxa"/>
            <w:tcBorders>
              <w:top w:val="single" w:sz="4" w:space="0" w:color="000000"/>
              <w:left w:val="single" w:sz="4" w:space="0" w:color="000000"/>
              <w:bottom w:val="single" w:sz="4" w:space="0" w:color="000000"/>
              <w:right w:val="single" w:sz="4" w:space="0" w:color="000000"/>
            </w:tcBorders>
          </w:tcPr>
          <w:p w14:paraId="39753DA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3461/1</w:t>
            </w:r>
          </w:p>
        </w:tc>
      </w:tr>
      <w:tr w:rsidR="00E906AF" w:rsidRPr="002F3FAD" w14:paraId="6B3517D2" w14:textId="77777777" w:rsidTr="00A124CB">
        <w:trPr>
          <w:trHeight w:val="280"/>
        </w:trPr>
        <w:tc>
          <w:tcPr>
            <w:tcW w:w="741" w:type="dxa"/>
            <w:tcBorders>
              <w:top w:val="single" w:sz="4" w:space="0" w:color="000000"/>
              <w:left w:val="single" w:sz="4" w:space="0" w:color="000000"/>
              <w:bottom w:val="single" w:sz="4" w:space="0" w:color="000000"/>
            </w:tcBorders>
          </w:tcPr>
          <w:p w14:paraId="3CD272A2"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lastRenderedPageBreak/>
              <w:t>08.</w:t>
            </w:r>
          </w:p>
        </w:tc>
        <w:tc>
          <w:tcPr>
            <w:tcW w:w="5299" w:type="dxa"/>
            <w:tcBorders>
              <w:top w:val="single" w:sz="4" w:space="0" w:color="000000"/>
              <w:left w:val="single" w:sz="4" w:space="0" w:color="000000"/>
              <w:bottom w:val="single" w:sz="4" w:space="0" w:color="000000"/>
            </w:tcBorders>
          </w:tcPr>
          <w:p w14:paraId="708497BA"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Repný splav</w:t>
            </w:r>
          </w:p>
        </w:tc>
        <w:tc>
          <w:tcPr>
            <w:tcW w:w="3150" w:type="dxa"/>
            <w:tcBorders>
              <w:top w:val="single" w:sz="4" w:space="0" w:color="000000"/>
              <w:left w:val="single" w:sz="4" w:space="0" w:color="000000"/>
              <w:bottom w:val="single" w:sz="4" w:space="0" w:color="000000"/>
              <w:right w:val="single" w:sz="4" w:space="0" w:color="000000"/>
            </w:tcBorders>
          </w:tcPr>
          <w:p w14:paraId="29BDA379"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7813B20E" w14:textId="77777777" w:rsidTr="00A124CB">
        <w:trPr>
          <w:trHeight w:val="280"/>
        </w:trPr>
        <w:tc>
          <w:tcPr>
            <w:tcW w:w="741" w:type="dxa"/>
            <w:tcBorders>
              <w:top w:val="single" w:sz="4" w:space="0" w:color="000000"/>
              <w:left w:val="single" w:sz="4" w:space="0" w:color="000000"/>
              <w:bottom w:val="single" w:sz="4" w:space="0" w:color="000000"/>
            </w:tcBorders>
          </w:tcPr>
          <w:p w14:paraId="6EDFBC5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11.</w:t>
            </w:r>
          </w:p>
        </w:tc>
        <w:tc>
          <w:tcPr>
            <w:tcW w:w="5299" w:type="dxa"/>
            <w:tcBorders>
              <w:top w:val="single" w:sz="4" w:space="0" w:color="000000"/>
              <w:left w:val="single" w:sz="4" w:space="0" w:color="000000"/>
              <w:bottom w:val="single" w:sz="4" w:space="0" w:color="000000"/>
            </w:tcBorders>
          </w:tcPr>
          <w:p w14:paraId="1849228F"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Kolkáreň</w:t>
            </w:r>
          </w:p>
        </w:tc>
        <w:tc>
          <w:tcPr>
            <w:tcW w:w="3150" w:type="dxa"/>
            <w:tcBorders>
              <w:top w:val="single" w:sz="4" w:space="0" w:color="000000"/>
              <w:left w:val="single" w:sz="4" w:space="0" w:color="000000"/>
              <w:bottom w:val="single" w:sz="4" w:space="0" w:color="000000"/>
              <w:right w:val="single" w:sz="4" w:space="0" w:color="000000"/>
            </w:tcBorders>
          </w:tcPr>
          <w:p w14:paraId="48BF906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3460/5</w:t>
            </w:r>
          </w:p>
        </w:tc>
      </w:tr>
      <w:tr w:rsidR="00E906AF" w:rsidRPr="002F3FAD" w14:paraId="047ADC9D" w14:textId="77777777" w:rsidTr="00A124CB">
        <w:trPr>
          <w:trHeight w:val="280"/>
        </w:trPr>
        <w:tc>
          <w:tcPr>
            <w:tcW w:w="741" w:type="dxa"/>
            <w:tcBorders>
              <w:top w:val="single" w:sz="4" w:space="0" w:color="000000"/>
              <w:left w:val="single" w:sz="4" w:space="0" w:color="000000"/>
              <w:bottom w:val="single" w:sz="4" w:space="0" w:color="000000"/>
            </w:tcBorders>
          </w:tcPr>
          <w:p w14:paraId="26A2BFD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12.</w:t>
            </w:r>
          </w:p>
        </w:tc>
        <w:tc>
          <w:tcPr>
            <w:tcW w:w="5299" w:type="dxa"/>
            <w:tcBorders>
              <w:top w:val="single" w:sz="4" w:space="0" w:color="000000"/>
              <w:left w:val="single" w:sz="4" w:space="0" w:color="000000"/>
              <w:bottom w:val="single" w:sz="4" w:space="0" w:color="000000"/>
            </w:tcBorders>
          </w:tcPr>
          <w:p w14:paraId="4CA68594"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Závodný klub</w:t>
            </w:r>
          </w:p>
        </w:tc>
        <w:tc>
          <w:tcPr>
            <w:tcW w:w="3150" w:type="dxa"/>
            <w:tcBorders>
              <w:top w:val="single" w:sz="4" w:space="0" w:color="000000"/>
              <w:left w:val="single" w:sz="4" w:space="0" w:color="000000"/>
              <w:bottom w:val="single" w:sz="4" w:space="0" w:color="000000"/>
              <w:right w:val="single" w:sz="4" w:space="0" w:color="000000"/>
            </w:tcBorders>
          </w:tcPr>
          <w:p w14:paraId="2B5F5CE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3460/3</w:t>
            </w:r>
          </w:p>
        </w:tc>
      </w:tr>
      <w:tr w:rsidR="00E906AF" w:rsidRPr="002F3FAD" w14:paraId="3CD4960A" w14:textId="77777777" w:rsidTr="00A124CB">
        <w:trPr>
          <w:trHeight w:val="280"/>
        </w:trPr>
        <w:tc>
          <w:tcPr>
            <w:tcW w:w="741" w:type="dxa"/>
            <w:tcBorders>
              <w:top w:val="single" w:sz="4" w:space="0" w:color="000000"/>
              <w:left w:val="single" w:sz="4" w:space="0" w:color="000000"/>
              <w:bottom w:val="single" w:sz="4" w:space="0" w:color="000000"/>
            </w:tcBorders>
          </w:tcPr>
          <w:p w14:paraId="786E215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13.</w:t>
            </w:r>
          </w:p>
        </w:tc>
        <w:tc>
          <w:tcPr>
            <w:tcW w:w="5299" w:type="dxa"/>
            <w:tcBorders>
              <w:top w:val="single" w:sz="4" w:space="0" w:color="000000"/>
              <w:left w:val="single" w:sz="4" w:space="0" w:color="000000"/>
              <w:bottom w:val="single" w:sz="4" w:space="0" w:color="000000"/>
            </w:tcBorders>
          </w:tcPr>
          <w:p w14:paraId="3401EA30"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 xml:space="preserve">Garáž </w:t>
            </w:r>
          </w:p>
        </w:tc>
        <w:tc>
          <w:tcPr>
            <w:tcW w:w="3150" w:type="dxa"/>
            <w:tcBorders>
              <w:top w:val="single" w:sz="4" w:space="0" w:color="000000"/>
              <w:left w:val="single" w:sz="4" w:space="0" w:color="000000"/>
              <w:bottom w:val="single" w:sz="4" w:space="0" w:color="000000"/>
              <w:right w:val="single" w:sz="4" w:space="0" w:color="000000"/>
            </w:tcBorders>
          </w:tcPr>
          <w:p w14:paraId="4881F659"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3460/2</w:t>
            </w:r>
          </w:p>
        </w:tc>
      </w:tr>
      <w:tr w:rsidR="00E906AF" w:rsidRPr="002F3FAD" w14:paraId="02886A5E" w14:textId="77777777" w:rsidTr="00A124CB">
        <w:trPr>
          <w:trHeight w:val="280"/>
        </w:trPr>
        <w:tc>
          <w:tcPr>
            <w:tcW w:w="741" w:type="dxa"/>
            <w:tcBorders>
              <w:top w:val="single" w:sz="4" w:space="0" w:color="000000"/>
              <w:left w:val="single" w:sz="4" w:space="0" w:color="000000"/>
              <w:bottom w:val="single" w:sz="4" w:space="0" w:color="000000"/>
            </w:tcBorders>
          </w:tcPr>
          <w:p w14:paraId="428CD214"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14.</w:t>
            </w:r>
          </w:p>
        </w:tc>
        <w:tc>
          <w:tcPr>
            <w:tcW w:w="5299" w:type="dxa"/>
            <w:tcBorders>
              <w:top w:val="single" w:sz="4" w:space="0" w:color="000000"/>
              <w:left w:val="single" w:sz="4" w:space="0" w:color="000000"/>
              <w:bottom w:val="single" w:sz="4" w:space="0" w:color="000000"/>
            </w:tcBorders>
          </w:tcPr>
          <w:p w14:paraId="2F6417F1"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Expedičný sklad cukru</w:t>
            </w:r>
          </w:p>
        </w:tc>
        <w:tc>
          <w:tcPr>
            <w:tcW w:w="3150" w:type="dxa"/>
            <w:tcBorders>
              <w:top w:val="single" w:sz="4" w:space="0" w:color="000000"/>
              <w:left w:val="single" w:sz="4" w:space="0" w:color="000000"/>
              <w:bottom w:val="single" w:sz="4" w:space="0" w:color="000000"/>
              <w:right w:val="single" w:sz="4" w:space="0" w:color="000000"/>
            </w:tcBorders>
          </w:tcPr>
          <w:p w14:paraId="2DF747C0"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3461/13</w:t>
            </w:r>
          </w:p>
        </w:tc>
      </w:tr>
      <w:tr w:rsidR="00E906AF" w:rsidRPr="002F3FAD" w14:paraId="4A86072A" w14:textId="77777777" w:rsidTr="00A124CB">
        <w:trPr>
          <w:trHeight w:val="280"/>
        </w:trPr>
        <w:tc>
          <w:tcPr>
            <w:tcW w:w="741" w:type="dxa"/>
            <w:tcBorders>
              <w:top w:val="single" w:sz="4" w:space="0" w:color="000000"/>
              <w:left w:val="single" w:sz="4" w:space="0" w:color="000000"/>
              <w:bottom w:val="single" w:sz="4" w:space="0" w:color="000000"/>
            </w:tcBorders>
          </w:tcPr>
          <w:p w14:paraId="466554EA"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19.</w:t>
            </w:r>
          </w:p>
        </w:tc>
        <w:tc>
          <w:tcPr>
            <w:tcW w:w="5299" w:type="dxa"/>
            <w:tcBorders>
              <w:top w:val="single" w:sz="4" w:space="0" w:color="000000"/>
              <w:left w:val="single" w:sz="4" w:space="0" w:color="000000"/>
              <w:bottom w:val="single" w:sz="4" w:space="0" w:color="000000"/>
            </w:tcBorders>
          </w:tcPr>
          <w:p w14:paraId="38777AC3"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 xml:space="preserve">Sklady </w:t>
            </w:r>
          </w:p>
        </w:tc>
        <w:tc>
          <w:tcPr>
            <w:tcW w:w="3150" w:type="dxa"/>
            <w:tcBorders>
              <w:top w:val="single" w:sz="4" w:space="0" w:color="000000"/>
              <w:left w:val="single" w:sz="4" w:space="0" w:color="000000"/>
              <w:bottom w:val="single" w:sz="4" w:space="0" w:color="000000"/>
              <w:right w:val="single" w:sz="4" w:space="0" w:color="000000"/>
            </w:tcBorders>
          </w:tcPr>
          <w:p w14:paraId="5AAD6EF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 xml:space="preserve">3456/6, bez </w:t>
            </w:r>
            <w:proofErr w:type="spellStart"/>
            <w:r w:rsidRPr="002F3FAD">
              <w:rPr>
                <w:rFonts w:ascii="Arial" w:hAnsi="Arial" w:cs="Arial"/>
                <w:bCs/>
              </w:rPr>
              <w:t>p.č</w:t>
            </w:r>
            <w:proofErr w:type="spellEnd"/>
            <w:r w:rsidRPr="002F3FAD">
              <w:rPr>
                <w:rFonts w:ascii="Arial" w:hAnsi="Arial" w:cs="Arial"/>
                <w:bCs/>
              </w:rPr>
              <w:t>.</w:t>
            </w:r>
          </w:p>
        </w:tc>
      </w:tr>
      <w:tr w:rsidR="00E906AF" w:rsidRPr="002F3FAD" w14:paraId="00CFC047" w14:textId="77777777" w:rsidTr="00A124CB">
        <w:trPr>
          <w:trHeight w:val="280"/>
        </w:trPr>
        <w:tc>
          <w:tcPr>
            <w:tcW w:w="741" w:type="dxa"/>
            <w:tcBorders>
              <w:top w:val="single" w:sz="4" w:space="0" w:color="000000"/>
              <w:left w:val="single" w:sz="4" w:space="0" w:color="000000"/>
              <w:bottom w:val="single" w:sz="4" w:space="0" w:color="000000"/>
            </w:tcBorders>
          </w:tcPr>
          <w:p w14:paraId="12CDBA84"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29.</w:t>
            </w:r>
          </w:p>
        </w:tc>
        <w:tc>
          <w:tcPr>
            <w:tcW w:w="5299" w:type="dxa"/>
            <w:tcBorders>
              <w:top w:val="single" w:sz="4" w:space="0" w:color="000000"/>
              <w:left w:val="single" w:sz="4" w:space="0" w:color="000000"/>
              <w:bottom w:val="single" w:sz="4" w:space="0" w:color="000000"/>
            </w:tcBorders>
          </w:tcPr>
          <w:p w14:paraId="79790EC6"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Čerpacia stanica mazutu</w:t>
            </w:r>
          </w:p>
        </w:tc>
        <w:tc>
          <w:tcPr>
            <w:tcW w:w="3150" w:type="dxa"/>
            <w:tcBorders>
              <w:top w:val="single" w:sz="4" w:space="0" w:color="000000"/>
              <w:left w:val="single" w:sz="4" w:space="0" w:color="000000"/>
              <w:bottom w:val="single" w:sz="4" w:space="0" w:color="000000"/>
              <w:right w:val="single" w:sz="4" w:space="0" w:color="000000"/>
            </w:tcBorders>
          </w:tcPr>
          <w:p w14:paraId="3438C44E"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3461/20</w:t>
            </w:r>
          </w:p>
        </w:tc>
      </w:tr>
      <w:tr w:rsidR="00E906AF" w:rsidRPr="002F3FAD" w14:paraId="2EE206FC" w14:textId="77777777" w:rsidTr="00A124CB">
        <w:trPr>
          <w:trHeight w:val="280"/>
        </w:trPr>
        <w:tc>
          <w:tcPr>
            <w:tcW w:w="741" w:type="dxa"/>
            <w:tcBorders>
              <w:top w:val="single" w:sz="4" w:space="0" w:color="000000"/>
              <w:left w:val="single" w:sz="4" w:space="0" w:color="000000"/>
              <w:bottom w:val="single" w:sz="4" w:space="0" w:color="000000"/>
            </w:tcBorders>
          </w:tcPr>
          <w:p w14:paraId="3D10126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31.</w:t>
            </w:r>
          </w:p>
        </w:tc>
        <w:tc>
          <w:tcPr>
            <w:tcW w:w="5299" w:type="dxa"/>
            <w:tcBorders>
              <w:top w:val="single" w:sz="4" w:space="0" w:color="000000"/>
              <w:left w:val="single" w:sz="4" w:space="0" w:color="000000"/>
              <w:bottom w:val="single" w:sz="4" w:space="0" w:color="000000"/>
            </w:tcBorders>
          </w:tcPr>
          <w:p w14:paraId="2C9EAC26"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Hasenka</w:t>
            </w:r>
            <w:proofErr w:type="spellEnd"/>
            <w:r w:rsidRPr="002F3FAD">
              <w:rPr>
                <w:rFonts w:ascii="Arial" w:hAnsi="Arial" w:cs="Arial"/>
                <w:bCs/>
              </w:rPr>
              <w:t xml:space="preserve"> (v asanácii) </w:t>
            </w:r>
          </w:p>
        </w:tc>
        <w:tc>
          <w:tcPr>
            <w:tcW w:w="3150" w:type="dxa"/>
            <w:tcBorders>
              <w:top w:val="single" w:sz="4" w:space="0" w:color="000000"/>
              <w:left w:val="single" w:sz="4" w:space="0" w:color="000000"/>
              <w:bottom w:val="single" w:sz="4" w:space="0" w:color="000000"/>
              <w:right w:val="single" w:sz="4" w:space="0" w:color="000000"/>
            </w:tcBorders>
          </w:tcPr>
          <w:p w14:paraId="5E3EEB9E"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3448/4 - 6</w:t>
            </w:r>
          </w:p>
        </w:tc>
      </w:tr>
      <w:tr w:rsidR="00E906AF" w:rsidRPr="002F3FAD" w14:paraId="391375C0" w14:textId="77777777" w:rsidTr="00A124CB">
        <w:trPr>
          <w:trHeight w:val="280"/>
        </w:trPr>
        <w:tc>
          <w:tcPr>
            <w:tcW w:w="741" w:type="dxa"/>
            <w:tcBorders>
              <w:top w:val="single" w:sz="4" w:space="0" w:color="000000"/>
              <w:left w:val="single" w:sz="4" w:space="0" w:color="000000"/>
              <w:bottom w:val="single" w:sz="4" w:space="0" w:color="000000"/>
            </w:tcBorders>
          </w:tcPr>
          <w:p w14:paraId="3032AB5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39.</w:t>
            </w:r>
          </w:p>
        </w:tc>
        <w:tc>
          <w:tcPr>
            <w:tcW w:w="5299" w:type="dxa"/>
            <w:tcBorders>
              <w:top w:val="single" w:sz="4" w:space="0" w:color="000000"/>
              <w:left w:val="single" w:sz="4" w:space="0" w:color="000000"/>
              <w:bottom w:val="single" w:sz="4" w:space="0" w:color="000000"/>
            </w:tcBorders>
          </w:tcPr>
          <w:p w14:paraId="22E31DFE"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Rezková</w:t>
            </w:r>
            <w:proofErr w:type="spellEnd"/>
            <w:r w:rsidRPr="002F3FAD">
              <w:rPr>
                <w:rFonts w:ascii="Arial" w:hAnsi="Arial" w:cs="Arial"/>
                <w:bCs/>
              </w:rPr>
              <w:t xml:space="preserve"> jama</w:t>
            </w:r>
          </w:p>
        </w:tc>
        <w:tc>
          <w:tcPr>
            <w:tcW w:w="3150" w:type="dxa"/>
            <w:tcBorders>
              <w:top w:val="single" w:sz="4" w:space="0" w:color="000000"/>
              <w:left w:val="single" w:sz="4" w:space="0" w:color="000000"/>
              <w:bottom w:val="single" w:sz="4" w:space="0" w:color="000000"/>
              <w:right w:val="single" w:sz="4" w:space="0" w:color="000000"/>
            </w:tcBorders>
          </w:tcPr>
          <w:p w14:paraId="7E024B66"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09294E71" w14:textId="77777777" w:rsidTr="00A124CB">
        <w:trPr>
          <w:trHeight w:val="280"/>
        </w:trPr>
        <w:tc>
          <w:tcPr>
            <w:tcW w:w="741" w:type="dxa"/>
            <w:tcBorders>
              <w:top w:val="single" w:sz="4" w:space="0" w:color="000000"/>
              <w:left w:val="single" w:sz="4" w:space="0" w:color="000000"/>
              <w:bottom w:val="single" w:sz="4" w:space="0" w:color="000000"/>
            </w:tcBorders>
          </w:tcPr>
          <w:p w14:paraId="3A991D9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40.</w:t>
            </w:r>
          </w:p>
        </w:tc>
        <w:tc>
          <w:tcPr>
            <w:tcW w:w="5299" w:type="dxa"/>
            <w:tcBorders>
              <w:top w:val="single" w:sz="4" w:space="0" w:color="000000"/>
              <w:left w:val="single" w:sz="4" w:space="0" w:color="000000"/>
              <w:bottom w:val="single" w:sz="4" w:space="0" w:color="000000"/>
            </w:tcBorders>
          </w:tcPr>
          <w:p w14:paraId="1F1117B4"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Studňa</w:t>
            </w:r>
          </w:p>
        </w:tc>
        <w:tc>
          <w:tcPr>
            <w:tcW w:w="3150" w:type="dxa"/>
            <w:tcBorders>
              <w:top w:val="single" w:sz="4" w:space="0" w:color="000000"/>
              <w:left w:val="single" w:sz="4" w:space="0" w:color="000000"/>
              <w:bottom w:val="single" w:sz="4" w:space="0" w:color="000000"/>
              <w:right w:val="single" w:sz="4" w:space="0" w:color="000000"/>
            </w:tcBorders>
          </w:tcPr>
          <w:p w14:paraId="6DC712CE"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299B6DDF" w14:textId="77777777" w:rsidTr="00A124CB">
        <w:trPr>
          <w:trHeight w:val="280"/>
        </w:trPr>
        <w:tc>
          <w:tcPr>
            <w:tcW w:w="741" w:type="dxa"/>
            <w:tcBorders>
              <w:top w:val="single" w:sz="4" w:space="0" w:color="000000"/>
              <w:left w:val="single" w:sz="4" w:space="0" w:color="000000"/>
              <w:bottom w:val="single" w:sz="4" w:space="0" w:color="000000"/>
            </w:tcBorders>
          </w:tcPr>
          <w:p w14:paraId="10B3043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41.</w:t>
            </w:r>
          </w:p>
        </w:tc>
        <w:tc>
          <w:tcPr>
            <w:tcW w:w="5299" w:type="dxa"/>
            <w:tcBorders>
              <w:top w:val="single" w:sz="4" w:space="0" w:color="000000"/>
              <w:left w:val="single" w:sz="4" w:space="0" w:color="000000"/>
              <w:bottom w:val="single" w:sz="4" w:space="0" w:color="000000"/>
            </w:tcBorders>
          </w:tcPr>
          <w:p w14:paraId="3EB5908A"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Kompresorovňa</w:t>
            </w:r>
            <w:proofErr w:type="spellEnd"/>
          </w:p>
        </w:tc>
        <w:tc>
          <w:tcPr>
            <w:tcW w:w="3150" w:type="dxa"/>
            <w:tcBorders>
              <w:top w:val="single" w:sz="4" w:space="0" w:color="000000"/>
              <w:left w:val="single" w:sz="4" w:space="0" w:color="000000"/>
              <w:bottom w:val="single" w:sz="4" w:space="0" w:color="000000"/>
              <w:right w:val="single" w:sz="4" w:space="0" w:color="000000"/>
            </w:tcBorders>
          </w:tcPr>
          <w:p w14:paraId="5676E0D0"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3461/29</w:t>
            </w:r>
          </w:p>
        </w:tc>
      </w:tr>
      <w:tr w:rsidR="00E906AF" w:rsidRPr="002F3FAD" w14:paraId="135D997D" w14:textId="77777777" w:rsidTr="00A124CB">
        <w:trPr>
          <w:trHeight w:val="280"/>
        </w:trPr>
        <w:tc>
          <w:tcPr>
            <w:tcW w:w="741" w:type="dxa"/>
            <w:tcBorders>
              <w:top w:val="single" w:sz="4" w:space="0" w:color="000000"/>
              <w:left w:val="single" w:sz="4" w:space="0" w:color="000000"/>
              <w:bottom w:val="single" w:sz="4" w:space="0" w:color="000000"/>
            </w:tcBorders>
          </w:tcPr>
          <w:p w14:paraId="4AD2C37A"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42.</w:t>
            </w:r>
          </w:p>
        </w:tc>
        <w:tc>
          <w:tcPr>
            <w:tcW w:w="5299" w:type="dxa"/>
            <w:tcBorders>
              <w:top w:val="single" w:sz="4" w:space="0" w:color="000000"/>
              <w:left w:val="single" w:sz="4" w:space="0" w:color="000000"/>
              <w:bottom w:val="single" w:sz="4" w:space="0" w:color="000000"/>
            </w:tcBorders>
          </w:tcPr>
          <w:p w14:paraId="12A1F365"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Borsing</w:t>
            </w:r>
            <w:proofErr w:type="spellEnd"/>
          </w:p>
        </w:tc>
        <w:tc>
          <w:tcPr>
            <w:tcW w:w="3150" w:type="dxa"/>
            <w:tcBorders>
              <w:top w:val="single" w:sz="4" w:space="0" w:color="000000"/>
              <w:left w:val="single" w:sz="4" w:space="0" w:color="000000"/>
              <w:bottom w:val="single" w:sz="4" w:space="0" w:color="000000"/>
              <w:right w:val="single" w:sz="4" w:space="0" w:color="000000"/>
            </w:tcBorders>
          </w:tcPr>
          <w:p w14:paraId="6A03158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3461/29</w:t>
            </w:r>
          </w:p>
        </w:tc>
      </w:tr>
      <w:tr w:rsidR="00E906AF" w:rsidRPr="002F3FAD" w14:paraId="3124E15C" w14:textId="77777777" w:rsidTr="00A124CB">
        <w:trPr>
          <w:trHeight w:val="280"/>
        </w:trPr>
        <w:tc>
          <w:tcPr>
            <w:tcW w:w="741" w:type="dxa"/>
            <w:tcBorders>
              <w:top w:val="single" w:sz="4" w:space="0" w:color="000000"/>
              <w:left w:val="single" w:sz="4" w:space="0" w:color="000000"/>
              <w:bottom w:val="single" w:sz="4" w:space="0" w:color="000000"/>
            </w:tcBorders>
          </w:tcPr>
          <w:p w14:paraId="08D601CB"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43.</w:t>
            </w:r>
          </w:p>
        </w:tc>
        <w:tc>
          <w:tcPr>
            <w:tcW w:w="5299" w:type="dxa"/>
            <w:tcBorders>
              <w:top w:val="single" w:sz="4" w:space="0" w:color="000000"/>
              <w:left w:val="single" w:sz="4" w:space="0" w:color="000000"/>
              <w:bottom w:val="single" w:sz="4" w:space="0" w:color="000000"/>
            </w:tcBorders>
          </w:tcPr>
          <w:p w14:paraId="150F70C3"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Sedimentačný stupeň ČOV</w:t>
            </w:r>
          </w:p>
        </w:tc>
        <w:tc>
          <w:tcPr>
            <w:tcW w:w="3150" w:type="dxa"/>
            <w:tcBorders>
              <w:top w:val="single" w:sz="4" w:space="0" w:color="000000"/>
              <w:left w:val="single" w:sz="4" w:space="0" w:color="000000"/>
              <w:bottom w:val="single" w:sz="4" w:space="0" w:color="000000"/>
              <w:right w:val="single" w:sz="4" w:space="0" w:color="000000"/>
            </w:tcBorders>
          </w:tcPr>
          <w:p w14:paraId="0C659C2B"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358061EC" w14:textId="77777777" w:rsidTr="00A124CB">
        <w:trPr>
          <w:trHeight w:val="280"/>
        </w:trPr>
        <w:tc>
          <w:tcPr>
            <w:tcW w:w="741" w:type="dxa"/>
            <w:tcBorders>
              <w:top w:val="single" w:sz="4" w:space="0" w:color="000000"/>
              <w:left w:val="single" w:sz="4" w:space="0" w:color="000000"/>
              <w:bottom w:val="single" w:sz="4" w:space="0" w:color="000000"/>
            </w:tcBorders>
          </w:tcPr>
          <w:p w14:paraId="6EE641B0"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45.</w:t>
            </w:r>
          </w:p>
        </w:tc>
        <w:tc>
          <w:tcPr>
            <w:tcW w:w="5299" w:type="dxa"/>
            <w:tcBorders>
              <w:top w:val="single" w:sz="4" w:space="0" w:color="000000"/>
              <w:left w:val="single" w:sz="4" w:space="0" w:color="000000"/>
              <w:bottom w:val="single" w:sz="4" w:space="0" w:color="000000"/>
            </w:tcBorders>
          </w:tcPr>
          <w:p w14:paraId="1272F0C8"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Investičné sklady</w:t>
            </w:r>
          </w:p>
        </w:tc>
        <w:tc>
          <w:tcPr>
            <w:tcW w:w="3150" w:type="dxa"/>
            <w:tcBorders>
              <w:top w:val="single" w:sz="4" w:space="0" w:color="000000"/>
              <w:left w:val="single" w:sz="4" w:space="0" w:color="000000"/>
              <w:bottom w:val="single" w:sz="4" w:space="0" w:color="000000"/>
              <w:right w:val="single" w:sz="4" w:space="0" w:color="000000"/>
            </w:tcBorders>
          </w:tcPr>
          <w:p w14:paraId="5E8BD53D"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3461/1 - 3</w:t>
            </w:r>
          </w:p>
        </w:tc>
      </w:tr>
      <w:tr w:rsidR="00E906AF" w:rsidRPr="002F3FAD" w14:paraId="56DBAD16" w14:textId="77777777" w:rsidTr="00A124CB">
        <w:trPr>
          <w:trHeight w:val="280"/>
        </w:trPr>
        <w:tc>
          <w:tcPr>
            <w:tcW w:w="741" w:type="dxa"/>
            <w:tcBorders>
              <w:top w:val="single" w:sz="4" w:space="0" w:color="000000"/>
              <w:left w:val="single" w:sz="4" w:space="0" w:color="000000"/>
              <w:bottom w:val="single" w:sz="4" w:space="0" w:color="000000"/>
            </w:tcBorders>
          </w:tcPr>
          <w:p w14:paraId="19396FA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46.</w:t>
            </w:r>
          </w:p>
        </w:tc>
        <w:tc>
          <w:tcPr>
            <w:tcW w:w="5299" w:type="dxa"/>
            <w:tcBorders>
              <w:top w:val="single" w:sz="4" w:space="0" w:color="000000"/>
              <w:left w:val="single" w:sz="4" w:space="0" w:color="000000"/>
              <w:bottom w:val="single" w:sz="4" w:space="0" w:color="000000"/>
            </w:tcBorders>
          </w:tcPr>
          <w:p w14:paraId="4B7C459C"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Repné laboratórium</w:t>
            </w:r>
          </w:p>
        </w:tc>
        <w:tc>
          <w:tcPr>
            <w:tcW w:w="3150" w:type="dxa"/>
            <w:tcBorders>
              <w:top w:val="single" w:sz="4" w:space="0" w:color="000000"/>
              <w:left w:val="single" w:sz="4" w:space="0" w:color="000000"/>
              <w:bottom w:val="single" w:sz="4" w:space="0" w:color="000000"/>
              <w:right w:val="single" w:sz="4" w:space="0" w:color="000000"/>
            </w:tcBorders>
          </w:tcPr>
          <w:p w14:paraId="79874E81"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27AE25F2" w14:textId="77777777" w:rsidTr="00A124CB">
        <w:trPr>
          <w:trHeight w:val="280"/>
        </w:trPr>
        <w:tc>
          <w:tcPr>
            <w:tcW w:w="741" w:type="dxa"/>
            <w:tcBorders>
              <w:top w:val="single" w:sz="4" w:space="0" w:color="000000"/>
              <w:left w:val="single" w:sz="4" w:space="0" w:color="000000"/>
              <w:bottom w:val="single" w:sz="4" w:space="0" w:color="000000"/>
            </w:tcBorders>
          </w:tcPr>
          <w:p w14:paraId="448C198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47.</w:t>
            </w:r>
          </w:p>
        </w:tc>
        <w:tc>
          <w:tcPr>
            <w:tcW w:w="5299" w:type="dxa"/>
            <w:tcBorders>
              <w:top w:val="single" w:sz="4" w:space="0" w:color="000000"/>
              <w:left w:val="single" w:sz="4" w:space="0" w:color="000000"/>
              <w:bottom w:val="single" w:sz="4" w:space="0" w:color="000000"/>
            </w:tcBorders>
          </w:tcPr>
          <w:p w14:paraId="4DBB5503"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Vážnica</w:t>
            </w:r>
            <w:proofErr w:type="spellEnd"/>
          </w:p>
        </w:tc>
        <w:tc>
          <w:tcPr>
            <w:tcW w:w="3150" w:type="dxa"/>
            <w:tcBorders>
              <w:top w:val="single" w:sz="4" w:space="0" w:color="000000"/>
              <w:left w:val="single" w:sz="4" w:space="0" w:color="000000"/>
              <w:bottom w:val="single" w:sz="4" w:space="0" w:color="000000"/>
              <w:right w:val="single" w:sz="4" w:space="0" w:color="000000"/>
            </w:tcBorders>
          </w:tcPr>
          <w:p w14:paraId="26B92431"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165C4882" w14:textId="77777777" w:rsidTr="00A124CB">
        <w:trPr>
          <w:trHeight w:val="280"/>
        </w:trPr>
        <w:tc>
          <w:tcPr>
            <w:tcW w:w="741" w:type="dxa"/>
            <w:tcBorders>
              <w:top w:val="single" w:sz="4" w:space="0" w:color="000000"/>
              <w:left w:val="single" w:sz="4" w:space="0" w:color="000000"/>
              <w:bottom w:val="single" w:sz="4" w:space="0" w:color="000000"/>
            </w:tcBorders>
          </w:tcPr>
          <w:p w14:paraId="5EF28CF4"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48.</w:t>
            </w:r>
          </w:p>
        </w:tc>
        <w:tc>
          <w:tcPr>
            <w:tcW w:w="5299" w:type="dxa"/>
            <w:tcBorders>
              <w:top w:val="single" w:sz="4" w:space="0" w:color="000000"/>
              <w:left w:val="single" w:sz="4" w:space="0" w:color="000000"/>
              <w:bottom w:val="single" w:sz="4" w:space="0" w:color="000000"/>
            </w:tcBorders>
          </w:tcPr>
          <w:p w14:paraId="1A1656E4"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Vážnica</w:t>
            </w:r>
            <w:proofErr w:type="spellEnd"/>
            <w:r w:rsidRPr="002F3FAD">
              <w:rPr>
                <w:rFonts w:ascii="Arial" w:hAnsi="Arial" w:cs="Arial"/>
                <w:bCs/>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66103208"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3DF0FBD3" w14:textId="77777777" w:rsidTr="00A124CB">
        <w:trPr>
          <w:trHeight w:val="280"/>
        </w:trPr>
        <w:tc>
          <w:tcPr>
            <w:tcW w:w="741" w:type="dxa"/>
            <w:tcBorders>
              <w:top w:val="single" w:sz="4" w:space="0" w:color="000000"/>
              <w:left w:val="single" w:sz="4" w:space="0" w:color="000000"/>
              <w:bottom w:val="single" w:sz="4" w:space="0" w:color="000000"/>
            </w:tcBorders>
          </w:tcPr>
          <w:p w14:paraId="6D56506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51.</w:t>
            </w:r>
          </w:p>
        </w:tc>
        <w:tc>
          <w:tcPr>
            <w:tcW w:w="5299" w:type="dxa"/>
            <w:tcBorders>
              <w:top w:val="single" w:sz="4" w:space="0" w:color="000000"/>
              <w:left w:val="single" w:sz="4" w:space="0" w:color="000000"/>
              <w:bottom w:val="single" w:sz="4" w:space="0" w:color="000000"/>
            </w:tcBorders>
          </w:tcPr>
          <w:p w14:paraId="235793EE"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Lapač piesku (v asanácii)</w:t>
            </w:r>
          </w:p>
        </w:tc>
        <w:tc>
          <w:tcPr>
            <w:tcW w:w="3150" w:type="dxa"/>
            <w:tcBorders>
              <w:top w:val="single" w:sz="4" w:space="0" w:color="000000"/>
              <w:left w:val="single" w:sz="4" w:space="0" w:color="000000"/>
              <w:bottom w:val="single" w:sz="4" w:space="0" w:color="000000"/>
              <w:right w:val="single" w:sz="4" w:space="0" w:color="000000"/>
            </w:tcBorders>
          </w:tcPr>
          <w:p w14:paraId="71D2C589"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3542/20 - 22</w:t>
            </w:r>
          </w:p>
        </w:tc>
      </w:tr>
      <w:tr w:rsidR="00E906AF" w:rsidRPr="002F3FAD" w14:paraId="1B073EDA" w14:textId="77777777" w:rsidTr="00A124CB">
        <w:trPr>
          <w:trHeight w:val="280"/>
        </w:trPr>
        <w:tc>
          <w:tcPr>
            <w:tcW w:w="741" w:type="dxa"/>
            <w:tcBorders>
              <w:top w:val="single" w:sz="4" w:space="0" w:color="000000"/>
              <w:left w:val="single" w:sz="4" w:space="0" w:color="000000"/>
              <w:bottom w:val="single" w:sz="4" w:space="0" w:color="000000"/>
            </w:tcBorders>
          </w:tcPr>
          <w:p w14:paraId="60F9AC9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52.</w:t>
            </w:r>
          </w:p>
        </w:tc>
        <w:tc>
          <w:tcPr>
            <w:tcW w:w="5299" w:type="dxa"/>
            <w:tcBorders>
              <w:top w:val="single" w:sz="4" w:space="0" w:color="000000"/>
              <w:left w:val="single" w:sz="4" w:space="0" w:color="000000"/>
              <w:bottom w:val="single" w:sz="4" w:space="0" w:color="000000"/>
            </w:tcBorders>
          </w:tcPr>
          <w:p w14:paraId="655ED5A6"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Sedimentačná nádrž</w:t>
            </w:r>
          </w:p>
        </w:tc>
        <w:tc>
          <w:tcPr>
            <w:tcW w:w="3150" w:type="dxa"/>
            <w:tcBorders>
              <w:top w:val="single" w:sz="4" w:space="0" w:color="000000"/>
              <w:left w:val="single" w:sz="4" w:space="0" w:color="000000"/>
              <w:bottom w:val="single" w:sz="4" w:space="0" w:color="000000"/>
              <w:right w:val="single" w:sz="4" w:space="0" w:color="000000"/>
            </w:tcBorders>
          </w:tcPr>
          <w:p w14:paraId="0237355F"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3542/19</w:t>
            </w:r>
          </w:p>
        </w:tc>
      </w:tr>
      <w:tr w:rsidR="00E906AF" w:rsidRPr="002F3FAD" w14:paraId="74B5C5C7" w14:textId="77777777" w:rsidTr="00A124CB">
        <w:trPr>
          <w:trHeight w:val="280"/>
        </w:trPr>
        <w:tc>
          <w:tcPr>
            <w:tcW w:w="741" w:type="dxa"/>
            <w:tcBorders>
              <w:top w:val="single" w:sz="4" w:space="0" w:color="000000"/>
              <w:left w:val="single" w:sz="4" w:space="0" w:color="000000"/>
              <w:bottom w:val="single" w:sz="4" w:space="0" w:color="000000"/>
            </w:tcBorders>
          </w:tcPr>
          <w:p w14:paraId="0002F3AA"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53.</w:t>
            </w:r>
          </w:p>
        </w:tc>
        <w:tc>
          <w:tcPr>
            <w:tcW w:w="5299" w:type="dxa"/>
            <w:tcBorders>
              <w:top w:val="single" w:sz="4" w:space="0" w:color="000000"/>
              <w:left w:val="single" w:sz="4" w:space="0" w:color="000000"/>
              <w:bottom w:val="single" w:sz="4" w:space="0" w:color="000000"/>
            </w:tcBorders>
          </w:tcPr>
          <w:p w14:paraId="0C4A694C"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Výrobná a admin. budova</w:t>
            </w:r>
          </w:p>
        </w:tc>
        <w:tc>
          <w:tcPr>
            <w:tcW w:w="3150" w:type="dxa"/>
            <w:tcBorders>
              <w:top w:val="single" w:sz="4" w:space="0" w:color="000000"/>
              <w:left w:val="single" w:sz="4" w:space="0" w:color="000000"/>
              <w:bottom w:val="single" w:sz="4" w:space="0" w:color="000000"/>
              <w:right w:val="single" w:sz="4" w:space="0" w:color="000000"/>
            </w:tcBorders>
          </w:tcPr>
          <w:p w14:paraId="1DB6465B"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3542/17 - 18</w:t>
            </w:r>
          </w:p>
        </w:tc>
      </w:tr>
      <w:tr w:rsidR="00E906AF" w:rsidRPr="002F3FAD" w14:paraId="363833E7" w14:textId="77777777" w:rsidTr="00A124CB">
        <w:trPr>
          <w:trHeight w:val="280"/>
        </w:trPr>
        <w:tc>
          <w:tcPr>
            <w:tcW w:w="741" w:type="dxa"/>
            <w:tcBorders>
              <w:top w:val="single" w:sz="4" w:space="0" w:color="000000"/>
              <w:left w:val="single" w:sz="4" w:space="0" w:color="000000"/>
              <w:bottom w:val="single" w:sz="4" w:space="0" w:color="000000"/>
            </w:tcBorders>
          </w:tcPr>
          <w:p w14:paraId="7C715747"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 xml:space="preserve">54. </w:t>
            </w:r>
          </w:p>
        </w:tc>
        <w:tc>
          <w:tcPr>
            <w:tcW w:w="5299" w:type="dxa"/>
            <w:tcBorders>
              <w:top w:val="single" w:sz="4" w:space="0" w:color="000000"/>
              <w:left w:val="single" w:sz="4" w:space="0" w:color="000000"/>
              <w:bottom w:val="single" w:sz="4" w:space="0" w:color="000000"/>
            </w:tcBorders>
          </w:tcPr>
          <w:p w14:paraId="232E45E4"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Sedimentačná nádrž</w:t>
            </w:r>
          </w:p>
        </w:tc>
        <w:tc>
          <w:tcPr>
            <w:tcW w:w="3150" w:type="dxa"/>
            <w:tcBorders>
              <w:top w:val="single" w:sz="4" w:space="0" w:color="000000"/>
              <w:left w:val="single" w:sz="4" w:space="0" w:color="000000"/>
              <w:bottom w:val="single" w:sz="4" w:space="0" w:color="000000"/>
              <w:right w:val="single" w:sz="4" w:space="0" w:color="000000"/>
            </w:tcBorders>
          </w:tcPr>
          <w:p w14:paraId="413C027C"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3542/15</w:t>
            </w:r>
          </w:p>
        </w:tc>
      </w:tr>
      <w:tr w:rsidR="00E906AF" w:rsidRPr="002F3FAD" w14:paraId="20DCB044" w14:textId="77777777" w:rsidTr="00A124CB">
        <w:trPr>
          <w:trHeight w:val="280"/>
        </w:trPr>
        <w:tc>
          <w:tcPr>
            <w:tcW w:w="741" w:type="dxa"/>
            <w:tcBorders>
              <w:top w:val="single" w:sz="4" w:space="0" w:color="000000"/>
              <w:left w:val="single" w:sz="4" w:space="0" w:color="000000"/>
              <w:bottom w:val="single" w:sz="4" w:space="0" w:color="000000"/>
            </w:tcBorders>
          </w:tcPr>
          <w:p w14:paraId="252BEB2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55.</w:t>
            </w:r>
          </w:p>
        </w:tc>
        <w:tc>
          <w:tcPr>
            <w:tcW w:w="5299" w:type="dxa"/>
            <w:tcBorders>
              <w:top w:val="single" w:sz="4" w:space="0" w:color="000000"/>
              <w:left w:val="single" w:sz="4" w:space="0" w:color="000000"/>
              <w:bottom w:val="single" w:sz="4" w:space="0" w:color="000000"/>
            </w:tcBorders>
          </w:tcPr>
          <w:p w14:paraId="20E80C09"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 xml:space="preserve">Vyrovnávacia  </w:t>
            </w:r>
            <w:proofErr w:type="spellStart"/>
            <w:r w:rsidRPr="002F3FAD">
              <w:rPr>
                <w:rFonts w:ascii="Arial" w:hAnsi="Arial" w:cs="Arial"/>
                <w:bCs/>
              </w:rPr>
              <w:t>hydrolyzačná</w:t>
            </w:r>
            <w:proofErr w:type="spellEnd"/>
            <w:r w:rsidRPr="002F3FAD">
              <w:rPr>
                <w:rFonts w:ascii="Arial" w:hAnsi="Arial" w:cs="Arial"/>
                <w:bCs/>
              </w:rPr>
              <w:t xml:space="preserve"> nádrž</w:t>
            </w:r>
          </w:p>
        </w:tc>
        <w:tc>
          <w:tcPr>
            <w:tcW w:w="3150" w:type="dxa"/>
            <w:tcBorders>
              <w:top w:val="single" w:sz="4" w:space="0" w:color="000000"/>
              <w:left w:val="single" w:sz="4" w:space="0" w:color="000000"/>
              <w:bottom w:val="single" w:sz="4" w:space="0" w:color="000000"/>
              <w:right w:val="single" w:sz="4" w:space="0" w:color="000000"/>
            </w:tcBorders>
          </w:tcPr>
          <w:p w14:paraId="01226DD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3542/12 - 13</w:t>
            </w:r>
          </w:p>
        </w:tc>
      </w:tr>
      <w:tr w:rsidR="00E906AF" w:rsidRPr="002F3FAD" w14:paraId="3A5605C0" w14:textId="77777777" w:rsidTr="00A124CB">
        <w:trPr>
          <w:trHeight w:val="280"/>
        </w:trPr>
        <w:tc>
          <w:tcPr>
            <w:tcW w:w="741" w:type="dxa"/>
            <w:tcBorders>
              <w:top w:val="single" w:sz="4" w:space="0" w:color="000000"/>
              <w:left w:val="single" w:sz="4" w:space="0" w:color="000000"/>
              <w:bottom w:val="single" w:sz="4" w:space="0" w:color="000000"/>
            </w:tcBorders>
          </w:tcPr>
          <w:p w14:paraId="4D62EE6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56.</w:t>
            </w:r>
          </w:p>
        </w:tc>
        <w:tc>
          <w:tcPr>
            <w:tcW w:w="5299" w:type="dxa"/>
            <w:tcBorders>
              <w:top w:val="single" w:sz="4" w:space="0" w:color="000000"/>
              <w:left w:val="single" w:sz="4" w:space="0" w:color="000000"/>
              <w:bottom w:val="single" w:sz="4" w:space="0" w:color="000000"/>
            </w:tcBorders>
          </w:tcPr>
          <w:p w14:paraId="6760D89E"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Anaeróbny reaktor (v asanácii)</w:t>
            </w:r>
          </w:p>
        </w:tc>
        <w:tc>
          <w:tcPr>
            <w:tcW w:w="3150" w:type="dxa"/>
            <w:tcBorders>
              <w:top w:val="single" w:sz="4" w:space="0" w:color="000000"/>
              <w:left w:val="single" w:sz="4" w:space="0" w:color="000000"/>
              <w:bottom w:val="single" w:sz="4" w:space="0" w:color="000000"/>
              <w:right w:val="single" w:sz="4" w:space="0" w:color="000000"/>
            </w:tcBorders>
          </w:tcPr>
          <w:p w14:paraId="09631CD6"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3542/8 - 9</w:t>
            </w:r>
          </w:p>
        </w:tc>
      </w:tr>
      <w:tr w:rsidR="00E906AF" w:rsidRPr="002F3FAD" w14:paraId="6FB24885" w14:textId="77777777" w:rsidTr="00A124CB">
        <w:trPr>
          <w:trHeight w:val="280"/>
        </w:trPr>
        <w:tc>
          <w:tcPr>
            <w:tcW w:w="741" w:type="dxa"/>
            <w:tcBorders>
              <w:top w:val="single" w:sz="4" w:space="0" w:color="000000"/>
              <w:left w:val="single" w:sz="4" w:space="0" w:color="000000"/>
              <w:bottom w:val="single" w:sz="4" w:space="0" w:color="000000"/>
            </w:tcBorders>
          </w:tcPr>
          <w:p w14:paraId="11275F95"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57.</w:t>
            </w:r>
          </w:p>
        </w:tc>
        <w:tc>
          <w:tcPr>
            <w:tcW w:w="5299" w:type="dxa"/>
            <w:tcBorders>
              <w:top w:val="single" w:sz="4" w:space="0" w:color="000000"/>
              <w:left w:val="single" w:sz="4" w:space="0" w:color="000000"/>
              <w:bottom w:val="single" w:sz="4" w:space="0" w:color="000000"/>
            </w:tcBorders>
          </w:tcPr>
          <w:p w14:paraId="2E8A9FE3"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Flokulačná</w:t>
            </w:r>
            <w:proofErr w:type="spellEnd"/>
            <w:r w:rsidRPr="002F3FAD">
              <w:rPr>
                <w:rFonts w:ascii="Arial" w:hAnsi="Arial" w:cs="Arial"/>
                <w:bCs/>
              </w:rPr>
              <w:t xml:space="preserve"> nádrž</w:t>
            </w:r>
          </w:p>
        </w:tc>
        <w:tc>
          <w:tcPr>
            <w:tcW w:w="3150" w:type="dxa"/>
            <w:tcBorders>
              <w:top w:val="single" w:sz="4" w:space="0" w:color="000000"/>
              <w:left w:val="single" w:sz="4" w:space="0" w:color="000000"/>
              <w:bottom w:val="single" w:sz="4" w:space="0" w:color="000000"/>
              <w:right w:val="single" w:sz="4" w:space="0" w:color="000000"/>
            </w:tcBorders>
          </w:tcPr>
          <w:p w14:paraId="1724894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3542/7 - 8</w:t>
            </w:r>
          </w:p>
        </w:tc>
      </w:tr>
      <w:tr w:rsidR="00E906AF" w:rsidRPr="002F3FAD" w14:paraId="5984AD3F" w14:textId="77777777" w:rsidTr="00A124CB">
        <w:trPr>
          <w:trHeight w:val="280"/>
        </w:trPr>
        <w:tc>
          <w:tcPr>
            <w:tcW w:w="741" w:type="dxa"/>
            <w:tcBorders>
              <w:top w:val="single" w:sz="4" w:space="0" w:color="000000"/>
              <w:left w:val="single" w:sz="4" w:space="0" w:color="000000"/>
              <w:bottom w:val="single" w:sz="4" w:space="0" w:color="000000"/>
            </w:tcBorders>
          </w:tcPr>
          <w:p w14:paraId="25950237"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lastRenderedPageBreak/>
              <w:t>58.</w:t>
            </w:r>
          </w:p>
        </w:tc>
        <w:tc>
          <w:tcPr>
            <w:tcW w:w="5299" w:type="dxa"/>
            <w:tcBorders>
              <w:top w:val="single" w:sz="4" w:space="0" w:color="000000"/>
              <w:left w:val="single" w:sz="4" w:space="0" w:color="000000"/>
              <w:bottom w:val="single" w:sz="4" w:space="0" w:color="000000"/>
            </w:tcBorders>
          </w:tcPr>
          <w:p w14:paraId="6082C109"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Dosadzovacia</w:t>
            </w:r>
            <w:proofErr w:type="spellEnd"/>
            <w:r w:rsidRPr="002F3FAD">
              <w:rPr>
                <w:rFonts w:ascii="Arial" w:hAnsi="Arial" w:cs="Arial"/>
                <w:bCs/>
              </w:rPr>
              <w:t xml:space="preserve"> nádrž</w:t>
            </w:r>
          </w:p>
        </w:tc>
        <w:tc>
          <w:tcPr>
            <w:tcW w:w="3150" w:type="dxa"/>
            <w:tcBorders>
              <w:top w:val="single" w:sz="4" w:space="0" w:color="000000"/>
              <w:left w:val="single" w:sz="4" w:space="0" w:color="000000"/>
              <w:bottom w:val="single" w:sz="4" w:space="0" w:color="000000"/>
              <w:right w:val="single" w:sz="4" w:space="0" w:color="000000"/>
            </w:tcBorders>
          </w:tcPr>
          <w:p w14:paraId="133453EF"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3542/11</w:t>
            </w:r>
          </w:p>
        </w:tc>
      </w:tr>
      <w:tr w:rsidR="00E906AF" w:rsidRPr="002F3FAD" w14:paraId="0B060329" w14:textId="77777777" w:rsidTr="00A124CB">
        <w:trPr>
          <w:trHeight w:val="280"/>
        </w:trPr>
        <w:tc>
          <w:tcPr>
            <w:tcW w:w="741" w:type="dxa"/>
            <w:tcBorders>
              <w:top w:val="single" w:sz="4" w:space="0" w:color="000000"/>
              <w:left w:val="single" w:sz="4" w:space="0" w:color="000000"/>
              <w:bottom w:val="single" w:sz="4" w:space="0" w:color="000000"/>
            </w:tcBorders>
          </w:tcPr>
          <w:p w14:paraId="51F73748"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59.</w:t>
            </w:r>
          </w:p>
        </w:tc>
        <w:tc>
          <w:tcPr>
            <w:tcW w:w="5299" w:type="dxa"/>
            <w:tcBorders>
              <w:top w:val="single" w:sz="4" w:space="0" w:color="000000"/>
              <w:left w:val="single" w:sz="4" w:space="0" w:color="000000"/>
              <w:bottom w:val="single" w:sz="4" w:space="0" w:color="000000"/>
            </w:tcBorders>
          </w:tcPr>
          <w:p w14:paraId="1410A67E"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Aktivačná nádrž</w:t>
            </w:r>
          </w:p>
        </w:tc>
        <w:tc>
          <w:tcPr>
            <w:tcW w:w="3150" w:type="dxa"/>
            <w:tcBorders>
              <w:top w:val="single" w:sz="4" w:space="0" w:color="000000"/>
              <w:left w:val="single" w:sz="4" w:space="0" w:color="000000"/>
              <w:bottom w:val="single" w:sz="4" w:space="0" w:color="000000"/>
              <w:right w:val="single" w:sz="4" w:space="0" w:color="000000"/>
            </w:tcBorders>
          </w:tcPr>
          <w:p w14:paraId="5DCFE160"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3542/12 - 13</w:t>
            </w:r>
          </w:p>
        </w:tc>
      </w:tr>
      <w:tr w:rsidR="00E906AF" w:rsidRPr="002F3FAD" w14:paraId="0537DA19" w14:textId="77777777" w:rsidTr="00A124CB">
        <w:trPr>
          <w:trHeight w:val="280"/>
        </w:trPr>
        <w:tc>
          <w:tcPr>
            <w:tcW w:w="741" w:type="dxa"/>
            <w:tcBorders>
              <w:top w:val="single" w:sz="4" w:space="0" w:color="000000"/>
              <w:left w:val="single" w:sz="4" w:space="0" w:color="000000"/>
              <w:bottom w:val="single" w:sz="4" w:space="0" w:color="000000"/>
            </w:tcBorders>
          </w:tcPr>
          <w:p w14:paraId="00B3E2DD"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 xml:space="preserve">60. </w:t>
            </w:r>
          </w:p>
        </w:tc>
        <w:tc>
          <w:tcPr>
            <w:tcW w:w="5299" w:type="dxa"/>
            <w:tcBorders>
              <w:top w:val="single" w:sz="4" w:space="0" w:color="000000"/>
              <w:left w:val="single" w:sz="4" w:space="0" w:color="000000"/>
              <w:bottom w:val="single" w:sz="4" w:space="0" w:color="000000"/>
            </w:tcBorders>
          </w:tcPr>
          <w:p w14:paraId="1012D6C9" w14:textId="77777777" w:rsidR="00E906AF" w:rsidRPr="002F3FAD" w:rsidRDefault="00E906AF" w:rsidP="002F3FAD">
            <w:pPr>
              <w:pStyle w:val="Zkladntext"/>
              <w:spacing w:line="360" w:lineRule="auto"/>
              <w:ind w:left="-57"/>
              <w:rPr>
                <w:rFonts w:ascii="Arial" w:hAnsi="Arial" w:cs="Arial"/>
                <w:bCs/>
              </w:rPr>
            </w:pPr>
            <w:proofErr w:type="spellStart"/>
            <w:r w:rsidRPr="002F3FAD">
              <w:rPr>
                <w:rFonts w:ascii="Arial" w:hAnsi="Arial" w:cs="Arial"/>
                <w:bCs/>
              </w:rPr>
              <w:t>Dosadzovacia</w:t>
            </w:r>
            <w:proofErr w:type="spellEnd"/>
            <w:r w:rsidRPr="002F3FAD">
              <w:rPr>
                <w:rFonts w:ascii="Arial" w:hAnsi="Arial" w:cs="Arial"/>
                <w:bCs/>
              </w:rPr>
              <w:t xml:space="preserve"> nádrž</w:t>
            </w:r>
          </w:p>
        </w:tc>
        <w:tc>
          <w:tcPr>
            <w:tcW w:w="3150" w:type="dxa"/>
            <w:tcBorders>
              <w:top w:val="single" w:sz="4" w:space="0" w:color="000000"/>
              <w:left w:val="single" w:sz="4" w:space="0" w:color="000000"/>
              <w:bottom w:val="single" w:sz="4" w:space="0" w:color="000000"/>
              <w:right w:val="single" w:sz="4" w:space="0" w:color="000000"/>
            </w:tcBorders>
          </w:tcPr>
          <w:p w14:paraId="3DC68DB9"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3542/16</w:t>
            </w:r>
          </w:p>
        </w:tc>
      </w:tr>
      <w:tr w:rsidR="00E906AF" w:rsidRPr="002F3FAD" w14:paraId="19EE9E49" w14:textId="77777777" w:rsidTr="00A124CB">
        <w:trPr>
          <w:trHeight w:val="280"/>
        </w:trPr>
        <w:tc>
          <w:tcPr>
            <w:tcW w:w="741" w:type="dxa"/>
            <w:tcBorders>
              <w:top w:val="single" w:sz="4" w:space="0" w:color="000000"/>
              <w:left w:val="single" w:sz="4" w:space="0" w:color="000000"/>
              <w:bottom w:val="single" w:sz="4" w:space="0" w:color="000000"/>
            </w:tcBorders>
          </w:tcPr>
          <w:p w14:paraId="4AB6B1D2"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63.</w:t>
            </w:r>
          </w:p>
        </w:tc>
        <w:tc>
          <w:tcPr>
            <w:tcW w:w="5299" w:type="dxa"/>
            <w:tcBorders>
              <w:top w:val="single" w:sz="4" w:space="0" w:color="000000"/>
              <w:left w:val="single" w:sz="4" w:space="0" w:color="000000"/>
              <w:bottom w:val="single" w:sz="4" w:space="0" w:color="000000"/>
            </w:tcBorders>
          </w:tcPr>
          <w:p w14:paraId="5DD09CBB"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Budova odvodnenia kalu (v asanácii)</w:t>
            </w:r>
          </w:p>
        </w:tc>
        <w:tc>
          <w:tcPr>
            <w:tcW w:w="3150" w:type="dxa"/>
            <w:tcBorders>
              <w:top w:val="single" w:sz="4" w:space="0" w:color="000000"/>
              <w:left w:val="single" w:sz="4" w:space="0" w:color="000000"/>
              <w:bottom w:val="single" w:sz="4" w:space="0" w:color="000000"/>
              <w:right w:val="single" w:sz="4" w:space="0" w:color="000000"/>
            </w:tcBorders>
          </w:tcPr>
          <w:p w14:paraId="27198ACD"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3542/25</w:t>
            </w:r>
          </w:p>
        </w:tc>
      </w:tr>
      <w:tr w:rsidR="00E906AF" w:rsidRPr="002F3FAD" w14:paraId="6C0D3D65" w14:textId="77777777" w:rsidTr="00A124CB">
        <w:trPr>
          <w:trHeight w:val="280"/>
        </w:trPr>
        <w:tc>
          <w:tcPr>
            <w:tcW w:w="741" w:type="dxa"/>
            <w:tcBorders>
              <w:top w:val="single" w:sz="4" w:space="0" w:color="000000"/>
              <w:left w:val="single" w:sz="4" w:space="0" w:color="000000"/>
              <w:bottom w:val="single" w:sz="4" w:space="0" w:color="000000"/>
            </w:tcBorders>
          </w:tcPr>
          <w:p w14:paraId="723B18C1"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 xml:space="preserve">64. </w:t>
            </w:r>
          </w:p>
        </w:tc>
        <w:tc>
          <w:tcPr>
            <w:tcW w:w="5299" w:type="dxa"/>
            <w:tcBorders>
              <w:top w:val="single" w:sz="4" w:space="0" w:color="000000"/>
              <w:left w:val="single" w:sz="4" w:space="0" w:color="000000"/>
              <w:bottom w:val="single" w:sz="4" w:space="0" w:color="000000"/>
            </w:tcBorders>
          </w:tcPr>
          <w:p w14:paraId="603193D4"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Kalové polia</w:t>
            </w:r>
          </w:p>
        </w:tc>
        <w:tc>
          <w:tcPr>
            <w:tcW w:w="3150" w:type="dxa"/>
            <w:tcBorders>
              <w:top w:val="single" w:sz="4" w:space="0" w:color="000000"/>
              <w:left w:val="single" w:sz="4" w:space="0" w:color="000000"/>
              <w:bottom w:val="single" w:sz="4" w:space="0" w:color="000000"/>
              <w:right w:val="single" w:sz="4" w:space="0" w:color="000000"/>
            </w:tcBorders>
          </w:tcPr>
          <w:p w14:paraId="6901259F" w14:textId="77777777" w:rsidR="00E906AF" w:rsidRPr="002F3FAD" w:rsidRDefault="00E906AF" w:rsidP="002F3FAD">
            <w:pPr>
              <w:pStyle w:val="Zkladntext"/>
              <w:spacing w:line="360" w:lineRule="auto"/>
              <w:ind w:left="-57"/>
              <w:jc w:val="center"/>
              <w:rPr>
                <w:rFonts w:ascii="Arial" w:hAnsi="Arial" w:cs="Arial"/>
                <w:bCs/>
              </w:rPr>
            </w:pPr>
            <w:r w:rsidRPr="002F3FAD">
              <w:rPr>
                <w:rFonts w:ascii="Arial" w:hAnsi="Arial" w:cs="Arial"/>
                <w:bCs/>
              </w:rPr>
              <w:t>3542/1</w:t>
            </w:r>
          </w:p>
        </w:tc>
      </w:tr>
      <w:tr w:rsidR="00E906AF" w:rsidRPr="002F3FAD" w14:paraId="411A6EF9" w14:textId="77777777" w:rsidTr="00A124CB">
        <w:trPr>
          <w:trHeight w:val="280"/>
        </w:trPr>
        <w:tc>
          <w:tcPr>
            <w:tcW w:w="741" w:type="dxa"/>
            <w:tcBorders>
              <w:top w:val="single" w:sz="4" w:space="0" w:color="000000"/>
              <w:left w:val="single" w:sz="4" w:space="0" w:color="000000"/>
              <w:bottom w:val="single" w:sz="4" w:space="0" w:color="000000"/>
            </w:tcBorders>
          </w:tcPr>
          <w:p w14:paraId="52F93677" w14:textId="77777777" w:rsidR="00E906AF" w:rsidRPr="002F3FAD" w:rsidRDefault="00E906AF" w:rsidP="002F3FAD">
            <w:pPr>
              <w:pStyle w:val="Zkladntext"/>
              <w:snapToGrid w:val="0"/>
              <w:spacing w:line="360" w:lineRule="auto"/>
              <w:ind w:left="-57"/>
              <w:jc w:val="center"/>
              <w:rPr>
                <w:rFonts w:ascii="Arial" w:hAnsi="Arial" w:cs="Arial"/>
                <w:bCs/>
              </w:rPr>
            </w:pPr>
          </w:p>
        </w:tc>
        <w:tc>
          <w:tcPr>
            <w:tcW w:w="5299" w:type="dxa"/>
            <w:tcBorders>
              <w:top w:val="single" w:sz="4" w:space="0" w:color="000000"/>
              <w:left w:val="single" w:sz="4" w:space="0" w:color="000000"/>
              <w:bottom w:val="single" w:sz="4" w:space="0" w:color="000000"/>
            </w:tcBorders>
          </w:tcPr>
          <w:p w14:paraId="3DAB46ED"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Železničná vlečka</w:t>
            </w:r>
          </w:p>
        </w:tc>
        <w:tc>
          <w:tcPr>
            <w:tcW w:w="3150" w:type="dxa"/>
            <w:tcBorders>
              <w:top w:val="single" w:sz="4" w:space="0" w:color="000000"/>
              <w:left w:val="single" w:sz="4" w:space="0" w:color="000000"/>
              <w:bottom w:val="single" w:sz="4" w:space="0" w:color="000000"/>
              <w:right w:val="single" w:sz="4" w:space="0" w:color="000000"/>
            </w:tcBorders>
          </w:tcPr>
          <w:p w14:paraId="6ECCC7D0"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592CF28A" w14:textId="77777777" w:rsidTr="00A124CB">
        <w:trPr>
          <w:trHeight w:val="280"/>
        </w:trPr>
        <w:tc>
          <w:tcPr>
            <w:tcW w:w="741" w:type="dxa"/>
            <w:tcBorders>
              <w:top w:val="single" w:sz="4" w:space="0" w:color="000000"/>
              <w:left w:val="single" w:sz="4" w:space="0" w:color="000000"/>
              <w:bottom w:val="single" w:sz="4" w:space="0" w:color="000000"/>
            </w:tcBorders>
          </w:tcPr>
          <w:p w14:paraId="2E201C67" w14:textId="77777777" w:rsidR="00E906AF" w:rsidRPr="002F3FAD" w:rsidRDefault="00E906AF" w:rsidP="002F3FAD">
            <w:pPr>
              <w:pStyle w:val="Zkladntext"/>
              <w:snapToGrid w:val="0"/>
              <w:spacing w:line="360" w:lineRule="auto"/>
              <w:ind w:left="-57"/>
              <w:jc w:val="center"/>
              <w:rPr>
                <w:rFonts w:ascii="Arial" w:hAnsi="Arial" w:cs="Arial"/>
                <w:bCs/>
              </w:rPr>
            </w:pPr>
          </w:p>
        </w:tc>
        <w:tc>
          <w:tcPr>
            <w:tcW w:w="5299" w:type="dxa"/>
            <w:tcBorders>
              <w:top w:val="single" w:sz="4" w:space="0" w:color="000000"/>
              <w:left w:val="single" w:sz="4" w:space="0" w:color="000000"/>
              <w:bottom w:val="single" w:sz="4" w:space="0" w:color="000000"/>
            </w:tcBorders>
          </w:tcPr>
          <w:p w14:paraId="20EE5C02"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Spevnené plochy a komunikácie</w:t>
            </w:r>
          </w:p>
        </w:tc>
        <w:tc>
          <w:tcPr>
            <w:tcW w:w="3150" w:type="dxa"/>
            <w:tcBorders>
              <w:top w:val="single" w:sz="4" w:space="0" w:color="000000"/>
              <w:left w:val="single" w:sz="4" w:space="0" w:color="000000"/>
              <w:bottom w:val="single" w:sz="4" w:space="0" w:color="000000"/>
              <w:right w:val="single" w:sz="4" w:space="0" w:color="000000"/>
            </w:tcBorders>
          </w:tcPr>
          <w:p w14:paraId="734C823A"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1F5B27A4" w14:textId="77777777" w:rsidTr="00A124CB">
        <w:trPr>
          <w:trHeight w:val="280"/>
        </w:trPr>
        <w:tc>
          <w:tcPr>
            <w:tcW w:w="741" w:type="dxa"/>
            <w:tcBorders>
              <w:top w:val="single" w:sz="4" w:space="0" w:color="000000"/>
              <w:left w:val="single" w:sz="4" w:space="0" w:color="000000"/>
              <w:bottom w:val="single" w:sz="4" w:space="0" w:color="000000"/>
            </w:tcBorders>
          </w:tcPr>
          <w:p w14:paraId="2C61818F" w14:textId="77777777" w:rsidR="00E906AF" w:rsidRPr="002F3FAD" w:rsidRDefault="00E906AF" w:rsidP="002F3FAD">
            <w:pPr>
              <w:pStyle w:val="Zkladntext"/>
              <w:snapToGrid w:val="0"/>
              <w:spacing w:line="360" w:lineRule="auto"/>
              <w:ind w:left="-57"/>
              <w:jc w:val="center"/>
              <w:rPr>
                <w:rFonts w:ascii="Arial" w:hAnsi="Arial" w:cs="Arial"/>
                <w:bCs/>
              </w:rPr>
            </w:pPr>
          </w:p>
        </w:tc>
        <w:tc>
          <w:tcPr>
            <w:tcW w:w="5299" w:type="dxa"/>
            <w:tcBorders>
              <w:top w:val="single" w:sz="4" w:space="0" w:color="000000"/>
              <w:left w:val="single" w:sz="4" w:space="0" w:color="000000"/>
              <w:bottom w:val="single" w:sz="4" w:space="0" w:color="000000"/>
            </w:tcBorders>
          </w:tcPr>
          <w:p w14:paraId="33B4143B"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Nehodnotné prístavby k objektom NKP a objektom zaradeným medzi pamätihodnosti mesta</w:t>
            </w:r>
          </w:p>
        </w:tc>
        <w:tc>
          <w:tcPr>
            <w:tcW w:w="3150" w:type="dxa"/>
            <w:tcBorders>
              <w:top w:val="single" w:sz="4" w:space="0" w:color="000000"/>
              <w:left w:val="single" w:sz="4" w:space="0" w:color="000000"/>
              <w:bottom w:val="single" w:sz="4" w:space="0" w:color="000000"/>
              <w:right w:val="single" w:sz="4" w:space="0" w:color="000000"/>
            </w:tcBorders>
          </w:tcPr>
          <w:p w14:paraId="1E78E7A3" w14:textId="77777777" w:rsidR="00E906AF" w:rsidRPr="002F3FAD" w:rsidRDefault="00E906AF" w:rsidP="002F3FAD">
            <w:pPr>
              <w:pStyle w:val="Zkladntext"/>
              <w:snapToGrid w:val="0"/>
              <w:spacing w:line="360" w:lineRule="auto"/>
              <w:ind w:left="-57"/>
              <w:jc w:val="center"/>
              <w:rPr>
                <w:rFonts w:ascii="Arial" w:hAnsi="Arial" w:cs="Arial"/>
                <w:bCs/>
              </w:rPr>
            </w:pPr>
          </w:p>
        </w:tc>
      </w:tr>
      <w:tr w:rsidR="00E906AF" w:rsidRPr="002F3FAD" w14:paraId="6A56DDD6" w14:textId="77777777" w:rsidTr="00A124CB">
        <w:trPr>
          <w:trHeight w:val="280"/>
        </w:trPr>
        <w:tc>
          <w:tcPr>
            <w:tcW w:w="741" w:type="dxa"/>
            <w:tcBorders>
              <w:top w:val="single" w:sz="4" w:space="0" w:color="000000"/>
              <w:left w:val="single" w:sz="4" w:space="0" w:color="000000"/>
              <w:bottom w:val="single" w:sz="4" w:space="0" w:color="000000"/>
            </w:tcBorders>
          </w:tcPr>
          <w:p w14:paraId="070C86BD" w14:textId="77777777" w:rsidR="00E906AF" w:rsidRPr="002F3FAD" w:rsidRDefault="00E906AF" w:rsidP="002F3FAD">
            <w:pPr>
              <w:pStyle w:val="Zkladntext"/>
              <w:snapToGrid w:val="0"/>
              <w:spacing w:line="360" w:lineRule="auto"/>
              <w:ind w:left="-57"/>
              <w:jc w:val="center"/>
              <w:rPr>
                <w:rFonts w:ascii="Arial" w:hAnsi="Arial" w:cs="Arial"/>
                <w:bCs/>
              </w:rPr>
            </w:pPr>
          </w:p>
        </w:tc>
        <w:tc>
          <w:tcPr>
            <w:tcW w:w="5299" w:type="dxa"/>
            <w:tcBorders>
              <w:top w:val="single" w:sz="4" w:space="0" w:color="000000"/>
              <w:left w:val="single" w:sz="4" w:space="0" w:color="000000"/>
              <w:bottom w:val="single" w:sz="4" w:space="0" w:color="000000"/>
            </w:tcBorders>
          </w:tcPr>
          <w:p w14:paraId="0699B111" w14:textId="77777777" w:rsidR="00E906AF" w:rsidRPr="002F3FAD" w:rsidRDefault="00E906AF" w:rsidP="002F3FAD">
            <w:pPr>
              <w:pStyle w:val="Zkladntext"/>
              <w:spacing w:line="360" w:lineRule="auto"/>
              <w:ind w:left="-57"/>
              <w:rPr>
                <w:rFonts w:ascii="Arial" w:hAnsi="Arial" w:cs="Arial"/>
                <w:bCs/>
              </w:rPr>
            </w:pPr>
            <w:r w:rsidRPr="002F3FAD">
              <w:rPr>
                <w:rFonts w:ascii="Arial" w:hAnsi="Arial" w:cs="Arial"/>
                <w:bCs/>
              </w:rPr>
              <w:t>Stavby dočasné</w:t>
            </w:r>
          </w:p>
        </w:tc>
        <w:tc>
          <w:tcPr>
            <w:tcW w:w="3150" w:type="dxa"/>
            <w:tcBorders>
              <w:top w:val="single" w:sz="4" w:space="0" w:color="000000"/>
              <w:left w:val="single" w:sz="4" w:space="0" w:color="000000"/>
              <w:bottom w:val="single" w:sz="4" w:space="0" w:color="000000"/>
              <w:right w:val="single" w:sz="4" w:space="0" w:color="000000"/>
            </w:tcBorders>
          </w:tcPr>
          <w:p w14:paraId="512A99B0" w14:textId="77777777" w:rsidR="00E906AF" w:rsidRPr="002F3FAD" w:rsidRDefault="00E906AF" w:rsidP="002F3FAD">
            <w:pPr>
              <w:pStyle w:val="Zkladntext"/>
              <w:snapToGrid w:val="0"/>
              <w:spacing w:line="360" w:lineRule="auto"/>
              <w:ind w:left="-57"/>
              <w:jc w:val="center"/>
              <w:rPr>
                <w:rFonts w:ascii="Arial" w:hAnsi="Arial" w:cs="Arial"/>
                <w:bCs/>
              </w:rPr>
            </w:pPr>
          </w:p>
        </w:tc>
      </w:tr>
    </w:tbl>
    <w:p w14:paraId="21893FF9" w14:textId="77777777" w:rsidR="00E906AF" w:rsidRPr="002F3FAD" w:rsidRDefault="00E906AF" w:rsidP="002F3FAD">
      <w:pPr>
        <w:pStyle w:val="Default"/>
        <w:tabs>
          <w:tab w:val="left" w:pos="567"/>
        </w:tabs>
        <w:spacing w:line="360" w:lineRule="auto"/>
        <w:jc w:val="both"/>
        <w:rPr>
          <w:rFonts w:eastAsia="Calibri"/>
          <w:bCs/>
        </w:rPr>
      </w:pPr>
    </w:p>
    <w:p w14:paraId="2967F625"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Asanácia týchto objektov sa v uplynulom období z väčšej časti už zrealizovala. </w:t>
      </w:r>
    </w:p>
    <w:p w14:paraId="770E4954" w14:textId="2D02D6F4"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Ostatné objekty, ktoré nie sú uvedené v tabuľke objektov určených na asanáciu, už boli odstránené.</w:t>
      </w:r>
    </w:p>
    <w:p w14:paraId="3AFCC8CD" w14:textId="5CA27C36"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8 </w:t>
      </w:r>
      <w:r w:rsidRPr="002F3FAD">
        <w:rPr>
          <w:rFonts w:eastAsia="Calibri"/>
        </w:rPr>
        <w:t>sa vypúšťa celý text a nahrádza sa nasledujúcim textom:</w:t>
      </w:r>
    </w:p>
    <w:p w14:paraId="18836EB4" w14:textId="74D106A6" w:rsidR="00E906AF" w:rsidRPr="002F3FAD" w:rsidRDefault="00E906AF" w:rsidP="002F3FAD">
      <w:pPr>
        <w:pStyle w:val="Nadpis3"/>
        <w:rPr>
          <w:rFonts w:eastAsia="Calibri" w:cs="Arial"/>
          <w:szCs w:val="24"/>
        </w:rPr>
      </w:pPr>
      <w:r w:rsidRPr="002F3FAD">
        <w:rPr>
          <w:rFonts w:eastAsia="Calibri" w:cs="Arial"/>
          <w:szCs w:val="24"/>
        </w:rPr>
        <w:t>(8) Zoznam verejnoprospešných stavieb</w:t>
      </w:r>
    </w:p>
    <w:p w14:paraId="38EB0944" w14:textId="11F8F735" w:rsidR="00E906AF" w:rsidRPr="002F3FAD" w:rsidRDefault="00E906AF" w:rsidP="002F3FAD">
      <w:pPr>
        <w:pStyle w:val="Nadpis4"/>
        <w:spacing w:line="360" w:lineRule="auto"/>
        <w:rPr>
          <w:rFonts w:eastAsia="Calibri" w:cs="Arial"/>
          <w:szCs w:val="24"/>
        </w:rPr>
      </w:pPr>
      <w:r w:rsidRPr="002F3FAD">
        <w:rPr>
          <w:rFonts w:eastAsia="Calibri" w:cs="Arial"/>
          <w:szCs w:val="24"/>
        </w:rPr>
        <w:t>Pozemky pre verejnoprospešné stavby:</w:t>
      </w:r>
    </w:p>
    <w:p w14:paraId="4890772C" w14:textId="27155A54" w:rsidR="00E906AF" w:rsidRPr="002F3FAD" w:rsidRDefault="00E906AF" w:rsidP="002F3FAD">
      <w:pPr>
        <w:pStyle w:val="Default"/>
        <w:tabs>
          <w:tab w:val="left" w:pos="567"/>
        </w:tabs>
        <w:spacing w:after="240" w:line="360" w:lineRule="auto"/>
        <w:jc w:val="both"/>
        <w:rPr>
          <w:rFonts w:eastAsia="Calibri"/>
          <w:bCs/>
        </w:rPr>
      </w:pPr>
      <w:r w:rsidRPr="002F3FAD">
        <w:rPr>
          <w:rFonts w:eastAsia="Calibri"/>
          <w:bCs/>
        </w:rPr>
        <w:t xml:space="preserve">Za stavby verejnoprospešné  možno považovať  stavby určené na </w:t>
      </w:r>
      <w:proofErr w:type="spellStart"/>
      <w:r w:rsidRPr="002F3FAD">
        <w:rPr>
          <w:rFonts w:eastAsia="Calibri"/>
          <w:bCs/>
        </w:rPr>
        <w:t>na</w:t>
      </w:r>
      <w:proofErr w:type="spellEnd"/>
      <w:r w:rsidRPr="002F3FAD">
        <w:rPr>
          <w:rFonts w:eastAsia="Calibri"/>
          <w:bCs/>
        </w:rPr>
        <w:t xml:space="preserve"> verejnoprospešné služby a pre verejné technické vybavenie </w:t>
      </w:r>
      <w:proofErr w:type="spellStart"/>
      <w:r w:rsidRPr="002F3FAD">
        <w:rPr>
          <w:rFonts w:eastAsia="Calibri"/>
          <w:bCs/>
        </w:rPr>
        <w:t>územa</w:t>
      </w:r>
      <w:proofErr w:type="spellEnd"/>
      <w:r w:rsidRPr="002F3FAD">
        <w:rPr>
          <w:rFonts w:eastAsia="Calibri"/>
          <w:bCs/>
        </w:rPr>
        <w:t>, podporujúce jeho rozvoj a ochranu životného prostredia v meste v rozsahu:</w:t>
      </w:r>
    </w:p>
    <w:p w14:paraId="6938A960"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 xml:space="preserve"> a. Verejnoprospešné stavby na úseku životného prostredia:</w:t>
      </w:r>
    </w:p>
    <w:p w14:paraId="3DC6B24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zakladanie plôch verejnej zelene vo vymedzenom funkčnom bloku </w:t>
      </w:r>
      <w:r w:rsidRPr="002F3FAD">
        <w:rPr>
          <w:rFonts w:eastAsia="Calibri"/>
        </w:rPr>
        <w:t>A.07.,</w:t>
      </w:r>
      <w:r w:rsidRPr="002F3FAD">
        <w:rPr>
          <w:rFonts w:eastAsia="Calibri"/>
          <w:bCs/>
        </w:rPr>
        <w:t xml:space="preserve"> E.01.</w:t>
      </w:r>
    </w:p>
    <w:p w14:paraId="0AB1FE9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zakladanie plôch zelene a alejí pozdĺž komunikácií vo vymedzených verejných priestranstvách v zmysle návrhu riešenia;</w:t>
      </w:r>
    </w:p>
    <w:p w14:paraId="69800A64" w14:textId="77777777" w:rsidR="00E906AF" w:rsidRPr="002F3FAD" w:rsidRDefault="00E906AF" w:rsidP="002F3FAD">
      <w:pPr>
        <w:pStyle w:val="Default"/>
        <w:numPr>
          <w:ilvl w:val="0"/>
          <w:numId w:val="4"/>
        </w:numPr>
        <w:tabs>
          <w:tab w:val="left" w:pos="567"/>
        </w:tabs>
        <w:spacing w:line="360" w:lineRule="auto"/>
        <w:jc w:val="both"/>
        <w:rPr>
          <w:rFonts w:eastAsia="Calibri"/>
          <w:bCs/>
        </w:rPr>
      </w:pPr>
      <w:proofErr w:type="spellStart"/>
      <w:r w:rsidRPr="002F3FAD">
        <w:rPr>
          <w:rFonts w:eastAsia="Calibri"/>
          <w:bCs/>
        </w:rPr>
        <w:t>renaturácia</w:t>
      </w:r>
      <w:proofErr w:type="spellEnd"/>
      <w:r w:rsidRPr="002F3FAD">
        <w:rPr>
          <w:rFonts w:eastAsia="Calibri"/>
          <w:bCs/>
        </w:rPr>
        <w:t xml:space="preserve"> toku Trnávky v max. reálnom rozsahu;</w:t>
      </w:r>
    </w:p>
    <w:p w14:paraId="701B98F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lastRenderedPageBreak/>
        <w:t>zariadenia na zber komunálneho odpadu v rámci blokov určených na zástavbu;</w:t>
      </w:r>
    </w:p>
    <w:p w14:paraId="4EABD1BF" w14:textId="0949BD9B"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opatrenia na likvidovanie ekologickej záťaže z priemyselnej výroby a odstránenie kalových polí v areáli cukrovaru.</w:t>
      </w:r>
    </w:p>
    <w:p w14:paraId="309A6554"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b. Verejnoprospešné stavby na úseku dopravy:</w:t>
      </w:r>
    </w:p>
    <w:p w14:paraId="2E2E124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rekonštrukcia Rybníkovej ulice v zmysle stanovenej koncepcie (súčasť ÚPN CMZ Trnava), vrátane vybudovania  vstupu do zóny Cukrovar v priestore vymedzeného bloku E.07;</w:t>
      </w:r>
    </w:p>
    <w:p w14:paraId="3880ABB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možná prestavba križovatky Hospodárska – T. Vansovej – Trstínska – Šrobárova (prognózne obdobie – územná rezerva);</w:t>
      </w:r>
    </w:p>
    <w:p w14:paraId="3B48C84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možná prestavba križovatky Hospodárska – Zelený kríček (prognózne obdobie – územná rezerva);</w:t>
      </w:r>
    </w:p>
    <w:p w14:paraId="7239019E"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rekonštrukcia Cukrovej ul. na kategóriu MZ 8,5/50 vrátane dvoch okružných križovatiek pri vjazde do zóny Cukrovar;</w:t>
      </w:r>
    </w:p>
    <w:p w14:paraId="10000DD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vybudovanie nového systému hlavných komunikácií na území zóny v rámci  vymedzených blokov  E.03, E.04, E.05, E.06, E.07, E.08, vrátane chodníkov pre peších a úpravy uličnej zelene v zmysle návrhu riešenia;</w:t>
      </w:r>
    </w:p>
    <w:p w14:paraId="6D1F223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vybudovanie systému obslužných a prístupových komunikácií na území zóny Cukrovar v zmysle návrhu riešenia vo vymedzených blokoch </w:t>
      </w:r>
      <w:r w:rsidRPr="002F3FAD">
        <w:rPr>
          <w:rFonts w:eastAsia="Calibri"/>
        </w:rPr>
        <w:t>sektora A, sektora B, blokov</w:t>
      </w:r>
      <w:r w:rsidRPr="002F3FAD">
        <w:rPr>
          <w:rFonts w:eastAsia="Calibri"/>
          <w:bCs/>
        </w:rPr>
        <w:t xml:space="preserve"> D.02, E.02 vrátane chodníkov pre peších a úpravy uličnej zelene v zmysle návrhu riešenia</w:t>
      </w:r>
    </w:p>
    <w:p w14:paraId="5E701AD4"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vybudovanie hlavného pešieho ťahu na území zóny v rámci vymedzených blokov C.11, C.12;</w:t>
      </w:r>
    </w:p>
    <w:p w14:paraId="0DC20D4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vybudovanie nadchodu pre peších v pokračovaní Štefánikovej ul. nad Rybníkovou ulicou;</w:t>
      </w:r>
    </w:p>
    <w:p w14:paraId="6883797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vybudovanie vedľajších peších priestorov  na území zóny v rámci vymedzených blokov C.02, C.04, C.07, C.09</w:t>
      </w:r>
      <w:r w:rsidRPr="002F3FAD">
        <w:rPr>
          <w:rFonts w:eastAsia="Calibri"/>
          <w:bCs/>
          <w:i/>
          <w:iCs/>
        </w:rPr>
        <w:t>;</w:t>
      </w:r>
    </w:p>
    <w:p w14:paraId="16D69D13"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úprava ul. Pri kalvárii ako ulice pre cyklistov a peších s vylúčením automobilovej dopravy a jej začlenenie do parku Kalvárie rozšíreného o zeleň vo vymedzenom bloku E.01;</w:t>
      </w:r>
    </w:p>
    <w:p w14:paraId="42549E25"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vybudovanie liniek a zastávok MAD na území zóny Cukrovar v zmysle návrhu riešenia;</w:t>
      </w:r>
    </w:p>
    <w:p w14:paraId="1B13D83F" w14:textId="6BCEF31E"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vybudovanie cyklotrás na území zóny Cukrovar v zmysle návrhu riešenia.   </w:t>
      </w:r>
    </w:p>
    <w:p w14:paraId="635B9637"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lastRenderedPageBreak/>
        <w:t>c. verejnoprospešné stavby na úseku energetiky a telekomunikácií:</w:t>
      </w:r>
    </w:p>
    <w:p w14:paraId="4B9EB81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výstavba nových VN el. rozvodní v určených priestoroch, vrátane novej trasy VN č. 1029 cez územie zóny;</w:t>
      </w:r>
    </w:p>
    <w:p w14:paraId="23080FDC"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rozvoj VN el. siete v zmysle stanovenej koncepcie;</w:t>
      </w:r>
    </w:p>
    <w:p w14:paraId="075540CB"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rozvoj NN el. siete v zmysle stanovenej koncepcie;</w:t>
      </w:r>
    </w:p>
    <w:p w14:paraId="6CA3655D"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výstavba novej </w:t>
      </w:r>
      <w:proofErr w:type="spellStart"/>
      <w:r w:rsidRPr="002F3FAD">
        <w:rPr>
          <w:rFonts w:eastAsia="Calibri"/>
          <w:bCs/>
        </w:rPr>
        <w:t>horúcovodnej</w:t>
      </w:r>
      <w:proofErr w:type="spellEnd"/>
      <w:r w:rsidRPr="002F3FAD">
        <w:rPr>
          <w:rFonts w:eastAsia="Calibri"/>
          <w:bCs/>
        </w:rPr>
        <w:t xml:space="preserve"> odbočky do zóny  Cukrovar v priestore Rybníkovej ul. v zmysle stanovenej koncepcie;</w:t>
      </w:r>
    </w:p>
    <w:p w14:paraId="537494C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výstavba </w:t>
      </w:r>
      <w:proofErr w:type="spellStart"/>
      <w:r w:rsidRPr="002F3FAD">
        <w:rPr>
          <w:rFonts w:eastAsia="Calibri"/>
          <w:bCs/>
        </w:rPr>
        <w:t>horúcovodnej</w:t>
      </w:r>
      <w:proofErr w:type="spellEnd"/>
      <w:r w:rsidRPr="002F3FAD">
        <w:rPr>
          <w:rFonts w:eastAsia="Calibri"/>
          <w:bCs/>
        </w:rPr>
        <w:t xml:space="preserve"> siete v zóne Cukrovar v zmysle stanovenej koncepcie;</w:t>
      </w:r>
    </w:p>
    <w:p w14:paraId="4E2F5057" w14:textId="696CBD21"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rozvoj siete telekomunikácií v zmysle stanovenej koncepcie.   </w:t>
      </w:r>
    </w:p>
    <w:p w14:paraId="0829F77F"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d. verejnoprospešné stavby na úseku vodného hospodárstva:</w:t>
      </w:r>
    </w:p>
    <w:p w14:paraId="4D08671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napojenie zóny na jestvujúci verejný vodovod na Rybníkovej, Šrobárovej, Trstínskej a Cukrovej ul. vrátane ich </w:t>
      </w:r>
      <w:proofErr w:type="spellStart"/>
      <w:r w:rsidRPr="002F3FAD">
        <w:rPr>
          <w:rFonts w:eastAsia="Calibri"/>
          <w:bCs/>
        </w:rPr>
        <w:t>zokruhovania</w:t>
      </w:r>
      <w:proofErr w:type="spellEnd"/>
      <w:r w:rsidRPr="002F3FAD">
        <w:rPr>
          <w:rFonts w:eastAsia="Calibri"/>
          <w:bCs/>
        </w:rPr>
        <w:t xml:space="preserve"> v zmysle stanovenej koncepcie;</w:t>
      </w:r>
    </w:p>
    <w:p w14:paraId="5668317A"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rozvoj verejnej vodovodnej siete na území zóny Cukrovar v zmysle stanovenej koncepcie;</w:t>
      </w:r>
    </w:p>
    <w:p w14:paraId="763EF7C6"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 xml:space="preserve">zabezpečenie údržby, zachovania </w:t>
      </w:r>
      <w:proofErr w:type="spellStart"/>
      <w:r w:rsidRPr="002F3FAD">
        <w:rPr>
          <w:rFonts w:eastAsia="Calibri"/>
          <w:bCs/>
        </w:rPr>
        <w:t>prietočnosti</w:t>
      </w:r>
      <w:proofErr w:type="spellEnd"/>
      <w:r w:rsidRPr="002F3FAD">
        <w:rPr>
          <w:rFonts w:eastAsia="Calibri"/>
          <w:bCs/>
        </w:rPr>
        <w:t xml:space="preserve"> vodného toku Trnávka a čiastočnej rekonštrukcie v úseku odľahčovacej komory, resp. </w:t>
      </w:r>
      <w:proofErr w:type="spellStart"/>
      <w:r w:rsidRPr="002F3FAD">
        <w:rPr>
          <w:rFonts w:eastAsia="Calibri"/>
          <w:bCs/>
        </w:rPr>
        <w:t>výustí</w:t>
      </w:r>
      <w:proofErr w:type="spellEnd"/>
      <w:r w:rsidRPr="002F3FAD">
        <w:rPr>
          <w:rFonts w:eastAsia="Calibri"/>
          <w:bCs/>
        </w:rPr>
        <w:t xml:space="preserve"> dažďových vôd v zmysle stanovenej koncepcie;</w:t>
      </w:r>
    </w:p>
    <w:p w14:paraId="68B45AB1"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napojenie splaškovej kanalizácie na jestvujúci kanalizačný zberač DN v lokalite Slávia a na jestvujúcu kanalizáciu v ul. Pri kalvárii;</w:t>
      </w:r>
    </w:p>
    <w:p w14:paraId="6A082A90" w14:textId="77777777" w:rsidR="00E906AF" w:rsidRPr="002F3FAD" w:rsidRDefault="00E906AF" w:rsidP="002F3FAD">
      <w:pPr>
        <w:pStyle w:val="Default"/>
        <w:numPr>
          <w:ilvl w:val="0"/>
          <w:numId w:val="4"/>
        </w:numPr>
        <w:tabs>
          <w:tab w:val="left" w:pos="567"/>
        </w:tabs>
        <w:spacing w:line="360" w:lineRule="auto"/>
        <w:jc w:val="both"/>
        <w:rPr>
          <w:rFonts w:eastAsia="Calibri"/>
          <w:bCs/>
        </w:rPr>
      </w:pPr>
      <w:r w:rsidRPr="002F3FAD">
        <w:rPr>
          <w:rFonts w:eastAsia="Calibri"/>
          <w:bCs/>
        </w:rPr>
        <w:t>rozvoj verejnej splaškovej kanalizácie na území zóny Cukrovar v zmysle stanovenej koncepcie;</w:t>
      </w:r>
    </w:p>
    <w:p w14:paraId="3616377F" w14:textId="1DC50E08" w:rsidR="00E906AF" w:rsidRPr="002F3FAD" w:rsidRDefault="00E906AF" w:rsidP="002F3FAD">
      <w:pPr>
        <w:pStyle w:val="Default"/>
        <w:numPr>
          <w:ilvl w:val="0"/>
          <w:numId w:val="4"/>
        </w:numPr>
        <w:tabs>
          <w:tab w:val="left" w:pos="567"/>
        </w:tabs>
        <w:spacing w:after="240" w:line="360" w:lineRule="auto"/>
        <w:jc w:val="both"/>
        <w:rPr>
          <w:rFonts w:eastAsia="Calibri"/>
          <w:bCs/>
        </w:rPr>
      </w:pPr>
      <w:r w:rsidRPr="002F3FAD">
        <w:rPr>
          <w:rFonts w:eastAsia="Calibri"/>
          <w:bCs/>
        </w:rPr>
        <w:t xml:space="preserve">zachytávanie dažďových vôd </w:t>
      </w:r>
      <w:r w:rsidRPr="002F3FAD">
        <w:rPr>
          <w:rFonts w:eastAsia="Calibri"/>
        </w:rPr>
        <w:t>na území zóny, resp. ich odvádzanie</w:t>
      </w:r>
      <w:r w:rsidRPr="002F3FAD">
        <w:rPr>
          <w:rFonts w:eastAsia="Calibri"/>
          <w:bCs/>
        </w:rPr>
        <w:t xml:space="preserve"> do </w:t>
      </w:r>
      <w:proofErr w:type="spellStart"/>
      <w:r w:rsidRPr="002F3FAD">
        <w:rPr>
          <w:rFonts w:eastAsia="Calibri"/>
          <w:bCs/>
        </w:rPr>
        <w:t>vsakov</w:t>
      </w:r>
      <w:proofErr w:type="spellEnd"/>
      <w:r w:rsidRPr="002F3FAD">
        <w:rPr>
          <w:rFonts w:eastAsia="Calibri"/>
          <w:b/>
          <w:bCs/>
        </w:rPr>
        <w:t xml:space="preserve"> </w:t>
      </w:r>
      <w:r w:rsidRPr="002F3FAD">
        <w:rPr>
          <w:rFonts w:eastAsia="Calibri"/>
          <w:bCs/>
        </w:rPr>
        <w:t xml:space="preserve"> v zmysle stanovenej koncepcie.</w:t>
      </w:r>
    </w:p>
    <w:p w14:paraId="1789DC62" w14:textId="4FB032C7" w:rsidR="00E906AF" w:rsidRPr="002F3FAD" w:rsidRDefault="00E906AF" w:rsidP="002F3FAD">
      <w:pPr>
        <w:pStyle w:val="Default"/>
        <w:tabs>
          <w:tab w:val="left" w:pos="567"/>
        </w:tabs>
        <w:spacing w:after="240" w:line="360" w:lineRule="auto"/>
        <w:jc w:val="both"/>
        <w:rPr>
          <w:rFonts w:eastAsia="Calibri"/>
          <w:b/>
          <w:bCs/>
        </w:rPr>
      </w:pPr>
      <w:r w:rsidRPr="002F3FAD">
        <w:rPr>
          <w:rFonts w:eastAsia="Calibri"/>
          <w:bCs/>
        </w:rPr>
        <w:t>Verejnoprospešné stavby sú označené v schéme a ich poloha a rozsah vo vzťahu k pozemkom je vyznačená v príslušných výkresoch grafickej časti územného plánu.</w:t>
      </w:r>
    </w:p>
    <w:p w14:paraId="6E7AC01D" w14:textId="5AC01CD4" w:rsidR="00E906AF" w:rsidRPr="002F3FAD" w:rsidRDefault="00E906AF" w:rsidP="002F3FAD">
      <w:pPr>
        <w:pStyle w:val="Default"/>
        <w:numPr>
          <w:ilvl w:val="0"/>
          <w:numId w:val="14"/>
        </w:numPr>
        <w:spacing w:after="240" w:line="360" w:lineRule="auto"/>
        <w:jc w:val="both"/>
        <w:rPr>
          <w:rFonts w:eastAsia="Calibri"/>
          <w:bCs/>
        </w:rPr>
      </w:pPr>
      <w:r w:rsidRPr="002F3FAD">
        <w:rPr>
          <w:rFonts w:eastAsia="Calibri"/>
          <w:bCs/>
        </w:rPr>
        <w:t xml:space="preserve">z článku 2 ods. 9 </w:t>
      </w:r>
      <w:r w:rsidRPr="002F3FAD">
        <w:rPr>
          <w:rFonts w:eastAsia="Calibri"/>
        </w:rPr>
        <w:t>sa vypúšťa celý text a nahrádza sa nasledujúcim textom:</w:t>
      </w:r>
    </w:p>
    <w:p w14:paraId="1D3D2F4F" w14:textId="561040E3" w:rsidR="00E906AF" w:rsidRPr="002F3FAD" w:rsidRDefault="00E906AF" w:rsidP="002F3FAD">
      <w:pPr>
        <w:pStyle w:val="Nadpis3"/>
        <w:rPr>
          <w:rFonts w:eastAsia="Calibri" w:cs="Arial"/>
          <w:i/>
          <w:iCs/>
          <w:szCs w:val="24"/>
        </w:rPr>
      </w:pPr>
      <w:r w:rsidRPr="002F3FAD">
        <w:rPr>
          <w:rFonts w:eastAsia="Calibri" w:cs="Arial"/>
          <w:szCs w:val="24"/>
        </w:rPr>
        <w:lastRenderedPageBreak/>
        <w:t xml:space="preserve">(9) Vecná a časová koordinácia novej výstavby v zóne s rozvojom základnej komunikačnej kostry mesta Trnava </w:t>
      </w:r>
    </w:p>
    <w:p w14:paraId="4F4CB30E" w14:textId="77777777" w:rsidR="00E906AF" w:rsidRPr="002F3FAD" w:rsidRDefault="00E906AF" w:rsidP="002F3FAD">
      <w:pPr>
        <w:pStyle w:val="Default"/>
        <w:tabs>
          <w:tab w:val="left" w:pos="567"/>
        </w:tabs>
        <w:spacing w:line="360" w:lineRule="auto"/>
        <w:jc w:val="both"/>
        <w:rPr>
          <w:rFonts w:eastAsia="Calibri"/>
          <w:bCs/>
        </w:rPr>
      </w:pPr>
      <w:r w:rsidRPr="002F3FAD">
        <w:rPr>
          <w:rFonts w:eastAsia="Calibri"/>
          <w:bCs/>
        </w:rPr>
        <w:t>Výstavbu v zóne Cukrovar je v návrhovom období potrebné koordinovať s rozvojom základnej komunikačnej kostry mesta Trnava:</w:t>
      </w:r>
    </w:p>
    <w:p w14:paraId="4C7DF342" w14:textId="77777777" w:rsidR="00E906AF" w:rsidRPr="002F3FAD" w:rsidRDefault="00E906AF" w:rsidP="002F3FAD">
      <w:pPr>
        <w:pStyle w:val="Default"/>
        <w:numPr>
          <w:ilvl w:val="0"/>
          <w:numId w:val="21"/>
        </w:numPr>
        <w:tabs>
          <w:tab w:val="left" w:pos="567"/>
        </w:tabs>
        <w:spacing w:line="360" w:lineRule="auto"/>
        <w:jc w:val="both"/>
        <w:rPr>
          <w:rFonts w:eastAsia="Calibri"/>
          <w:bCs/>
        </w:rPr>
      </w:pPr>
      <w:r w:rsidRPr="002F3FAD">
        <w:rPr>
          <w:rFonts w:eastAsia="Calibri"/>
          <w:bCs/>
        </w:rPr>
        <w:t>súčasťou realizácie 1. etapy rozvoja zóny Cukrovar pozostávajúcej z výstavby bytových domov vo vymedzenom bloku B (v limitovanom rozsahu s nárokmi na statickú dopravu</w:t>
      </w:r>
      <w:r w:rsidRPr="002F3FAD">
        <w:rPr>
          <w:rFonts w:eastAsia="Calibri"/>
          <w:bCs/>
          <w:i/>
          <w:iCs/>
        </w:rPr>
        <w:t xml:space="preserve"> </w:t>
      </w:r>
      <w:r w:rsidRPr="002F3FAD">
        <w:rPr>
          <w:rFonts w:eastAsia="Calibri"/>
        </w:rPr>
        <w:t>podľa aktualizovaného dopravno-kapacitného posúdenia)</w:t>
      </w:r>
      <w:r w:rsidRPr="002F3FAD">
        <w:rPr>
          <w:rFonts w:eastAsia="Calibri"/>
          <w:bCs/>
        </w:rPr>
        <w:t xml:space="preserve"> je vybudovanie trojramennej okružnej križovatky </w:t>
      </w:r>
      <w:r w:rsidRPr="002F3FAD">
        <w:rPr>
          <w:rFonts w:eastAsia="Calibri"/>
        </w:rPr>
        <w:t>s vjazdom do areálu na severnej strane</w:t>
      </w:r>
      <w:r w:rsidRPr="002F3FAD">
        <w:rPr>
          <w:rFonts w:eastAsia="Calibri"/>
          <w:bCs/>
        </w:rPr>
        <w:t xml:space="preserve"> na Cukrovej ulici v mieste napojenia novej komunikácie do zóny Cukrovar v určenej lokalite;</w:t>
      </w:r>
    </w:p>
    <w:p w14:paraId="2899F0B0" w14:textId="01C55D89" w:rsidR="00E906AF" w:rsidRPr="002F3FAD" w:rsidRDefault="00E906AF" w:rsidP="002F3FAD">
      <w:pPr>
        <w:pStyle w:val="Default"/>
        <w:numPr>
          <w:ilvl w:val="0"/>
          <w:numId w:val="21"/>
        </w:numPr>
        <w:tabs>
          <w:tab w:val="left" w:pos="567"/>
        </w:tabs>
        <w:spacing w:after="240" w:line="360" w:lineRule="auto"/>
        <w:jc w:val="both"/>
        <w:rPr>
          <w:rFonts w:eastAsia="Calibri"/>
          <w:b/>
          <w:bCs/>
        </w:rPr>
      </w:pPr>
      <w:r w:rsidRPr="002F3FAD">
        <w:rPr>
          <w:rFonts w:eastAsia="Calibri"/>
          <w:bCs/>
        </w:rPr>
        <w:t xml:space="preserve">podmienkou realizácie 1 – 2 etapy rozvoja zóny Cukrovar pozostávajúcej z budovania občianskej vybavenosti v limitovanom rozsahu s nárokmi na statickú dopravu </w:t>
      </w:r>
      <w:r w:rsidRPr="002F3FAD">
        <w:rPr>
          <w:rFonts w:eastAsia="Calibri"/>
        </w:rPr>
        <w:t>podľa aktualizovaného dopravno-kapacitného posúdenia</w:t>
      </w:r>
      <w:r w:rsidRPr="002F3FAD">
        <w:rPr>
          <w:rFonts w:eastAsia="Calibri"/>
          <w:bCs/>
        </w:rPr>
        <w:t xml:space="preserve"> vo vymedzenom bloku C je jej napojenie novou stykovou križovatkou z rekonštruovanej komunikácie Rybníková ul. ako 4-pruhovej smerovo nerozdelenej komunikácie funkčnej triedy B2, v kategórii MZ 15,5/60 v určenej lokalite, pričom súčasťou výstavby bude aj nadchod pre peších nad Rybníkovou ulicou v smere Štefánikova ul. - Cukrovar.</w:t>
      </w:r>
    </w:p>
    <w:p w14:paraId="4FF80A91" w14:textId="34B3632F" w:rsidR="00332D87" w:rsidRPr="002F3FAD" w:rsidRDefault="00E906AF" w:rsidP="002F3FAD">
      <w:pPr>
        <w:tabs>
          <w:tab w:val="left" w:pos="567"/>
        </w:tabs>
        <w:autoSpaceDE w:val="0"/>
        <w:autoSpaceDN w:val="0"/>
        <w:adjustRightInd w:val="0"/>
        <w:spacing w:after="0" w:line="360" w:lineRule="auto"/>
        <w:jc w:val="both"/>
        <w:rPr>
          <w:rFonts w:ascii="Arial" w:eastAsia="Calibri" w:hAnsi="Arial" w:cs="Arial"/>
          <w:bCs/>
          <w:color w:val="000000"/>
          <w:kern w:val="0"/>
          <w:sz w:val="24"/>
          <w:szCs w:val="24"/>
          <w14:ligatures w14:val="none"/>
        </w:rPr>
      </w:pPr>
      <w:r w:rsidRPr="002F3FAD">
        <w:rPr>
          <w:rFonts w:ascii="Arial" w:eastAsia="Calibri" w:hAnsi="Arial" w:cs="Arial"/>
          <w:bCs/>
          <w:sz w:val="24"/>
          <w:szCs w:val="24"/>
        </w:rPr>
        <w:t>Súčasťou ďalších etáp výstavby v návrhovom období bude vybudovanie komunikácie prepájajúcej Rybníkovú ulicu a Cukrovú ulicu v zmysle stanoveného vymedzenia. Podkladom pre návrh riešenia dopravnej obsluhy a napojenia ďalších etáp výstavby bude vypracovanie odbornej dopravnej štúdie v primeranom rozsahu</w:t>
      </w:r>
      <w:r w:rsidR="00332D87" w:rsidRPr="002F3FAD">
        <w:rPr>
          <w:rFonts w:ascii="Arial" w:eastAsia="Calibri" w:hAnsi="Arial" w:cs="Arial"/>
          <w:bCs/>
          <w:color w:val="000000"/>
          <w:kern w:val="0"/>
          <w:sz w:val="24"/>
          <w:szCs w:val="24"/>
          <w14:ligatures w14:val="none"/>
        </w:rPr>
        <w:t>.</w:t>
      </w:r>
    </w:p>
    <w:p w14:paraId="79BA33BD" w14:textId="77777777" w:rsidR="00332D87" w:rsidRPr="002F3FAD" w:rsidRDefault="00332D87" w:rsidP="002F3FAD">
      <w:pPr>
        <w:pStyle w:val="Nadpis2"/>
        <w:rPr>
          <w:rFonts w:eastAsia="Times New Roman" w:cs="Arial"/>
          <w:sz w:val="24"/>
          <w:szCs w:val="24"/>
        </w:rPr>
      </w:pPr>
      <w:r w:rsidRPr="002F3FAD">
        <w:rPr>
          <w:rFonts w:eastAsia="Times New Roman" w:cs="Arial"/>
          <w:sz w:val="24"/>
          <w:szCs w:val="24"/>
        </w:rPr>
        <w:t>Článok 2</w:t>
      </w:r>
      <w:r w:rsidRPr="002F3FAD">
        <w:rPr>
          <w:rFonts w:eastAsia="Times New Roman" w:cs="Arial"/>
          <w:sz w:val="24"/>
          <w:szCs w:val="24"/>
        </w:rPr>
        <w:br/>
        <w:t>Prílohy</w:t>
      </w:r>
    </w:p>
    <w:p w14:paraId="775FDC68" w14:textId="77777777" w:rsidR="00332D87" w:rsidRPr="002F3FAD" w:rsidRDefault="00332D87" w:rsidP="002F3FAD">
      <w:pPr>
        <w:tabs>
          <w:tab w:val="left" w:pos="284"/>
        </w:tabs>
        <w:spacing w:after="0" w:line="360" w:lineRule="auto"/>
        <w:rPr>
          <w:rFonts w:ascii="Arial" w:eastAsia="Times New Roman" w:hAnsi="Arial" w:cs="Arial"/>
          <w:color w:val="000000"/>
          <w:kern w:val="0"/>
          <w:sz w:val="24"/>
          <w:szCs w:val="24"/>
          <w:lang w:eastAsia="sk-SK"/>
          <w14:ligatures w14:val="none"/>
        </w:rPr>
      </w:pPr>
      <w:r w:rsidRPr="002F3FAD">
        <w:rPr>
          <w:rFonts w:ascii="Arial" w:eastAsia="Times New Roman" w:hAnsi="Arial" w:cs="Arial"/>
          <w:color w:val="000000"/>
          <w:kern w:val="0"/>
          <w:sz w:val="24"/>
          <w:szCs w:val="24"/>
          <w:lang w:eastAsia="sk-SK"/>
          <w14:ligatures w14:val="none"/>
        </w:rPr>
        <w:t>Grafická príloha:</w:t>
      </w:r>
    </w:p>
    <w:p w14:paraId="339780A3" w14:textId="0289D6C9" w:rsidR="00332D87" w:rsidRPr="002F3FAD" w:rsidRDefault="00332D87" w:rsidP="002F3FAD">
      <w:pPr>
        <w:numPr>
          <w:ilvl w:val="0"/>
          <w:numId w:val="3"/>
        </w:numPr>
        <w:tabs>
          <w:tab w:val="left" w:pos="284"/>
        </w:tabs>
        <w:spacing w:after="0" w:line="360" w:lineRule="auto"/>
        <w:contextualSpacing/>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Príloha č. </w:t>
      </w:r>
      <w:bookmarkStart w:id="3" w:name="_Hlk213766252"/>
      <w:r w:rsidRPr="002F3FAD">
        <w:rPr>
          <w:rFonts w:ascii="Arial" w:eastAsia="Times New Roman" w:hAnsi="Arial" w:cs="Arial"/>
          <w:kern w:val="0"/>
          <w:sz w:val="24"/>
          <w:szCs w:val="24"/>
          <w:lang w:eastAsia="sk-SK"/>
          <w14:ligatures w14:val="none"/>
        </w:rPr>
        <w:t xml:space="preserve">1 k VZN č./2026 </w:t>
      </w:r>
      <w:bookmarkStart w:id="4" w:name="_Hlk187398834"/>
      <w:r w:rsidRPr="002F3FAD">
        <w:rPr>
          <w:rFonts w:ascii="Arial" w:eastAsia="Times New Roman" w:hAnsi="Arial" w:cs="Arial"/>
          <w:kern w:val="0"/>
          <w:sz w:val="24"/>
          <w:szCs w:val="24"/>
          <w:lang w:eastAsia="sk-SK"/>
          <w14:ligatures w14:val="none"/>
        </w:rPr>
        <w:t>– B.</w:t>
      </w:r>
      <w:r w:rsidR="00F17AFB" w:rsidRPr="002F3FAD">
        <w:rPr>
          <w:rFonts w:ascii="Arial" w:eastAsia="Times New Roman" w:hAnsi="Arial" w:cs="Arial"/>
          <w:kern w:val="0"/>
          <w:sz w:val="24"/>
          <w:szCs w:val="24"/>
          <w:lang w:eastAsia="sk-SK"/>
          <w14:ligatures w14:val="none"/>
        </w:rPr>
        <w:t>0</w:t>
      </w:r>
      <w:r w:rsidRPr="002F3FAD">
        <w:rPr>
          <w:rFonts w:ascii="Arial" w:eastAsia="Times New Roman" w:hAnsi="Arial" w:cs="Arial"/>
          <w:kern w:val="0"/>
          <w:sz w:val="24"/>
          <w:szCs w:val="24"/>
          <w:lang w:eastAsia="sk-SK"/>
          <w14:ligatures w14:val="none"/>
        </w:rPr>
        <w:t xml:space="preserve">1 – </w:t>
      </w:r>
      <w:r w:rsidR="00F17AFB" w:rsidRPr="002F3FAD">
        <w:rPr>
          <w:rFonts w:ascii="Arial" w:eastAsia="Times New Roman" w:hAnsi="Arial" w:cs="Arial"/>
          <w:kern w:val="0"/>
          <w:sz w:val="24"/>
          <w:szCs w:val="24"/>
          <w:lang w:eastAsia="sk-SK"/>
          <w14:ligatures w14:val="none"/>
        </w:rPr>
        <w:t>Širšie vzťahy</w:t>
      </w:r>
      <w:r w:rsidRPr="002F3FAD">
        <w:rPr>
          <w:rFonts w:ascii="Arial" w:eastAsia="Times New Roman" w:hAnsi="Arial" w:cs="Arial"/>
          <w:kern w:val="0"/>
          <w:sz w:val="24"/>
          <w:szCs w:val="24"/>
          <w:lang w:eastAsia="sk-SK"/>
          <w14:ligatures w14:val="none"/>
        </w:rPr>
        <w:t xml:space="preserve"> </w:t>
      </w:r>
      <w:bookmarkEnd w:id="3"/>
    </w:p>
    <w:p w14:paraId="562EB49F" w14:textId="43092266" w:rsidR="00332D87" w:rsidRPr="002F3FAD" w:rsidRDefault="00332D87" w:rsidP="002F3FAD">
      <w:pPr>
        <w:numPr>
          <w:ilvl w:val="0"/>
          <w:numId w:val="3"/>
        </w:numPr>
        <w:tabs>
          <w:tab w:val="left" w:pos="284"/>
        </w:tabs>
        <w:spacing w:after="0" w:line="360" w:lineRule="auto"/>
        <w:contextualSpacing/>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Príloha č. 2 </w:t>
      </w:r>
      <w:bookmarkStart w:id="5" w:name="_Hlk213766286"/>
      <w:r w:rsidRPr="002F3FAD">
        <w:rPr>
          <w:rFonts w:ascii="Arial" w:eastAsia="Times New Roman" w:hAnsi="Arial" w:cs="Arial"/>
          <w:kern w:val="0"/>
          <w:sz w:val="24"/>
          <w:szCs w:val="24"/>
          <w:lang w:eastAsia="sk-SK"/>
          <w14:ligatures w14:val="none"/>
        </w:rPr>
        <w:t>k VZN č./2026 – B.</w:t>
      </w:r>
      <w:r w:rsidR="00F17AFB" w:rsidRPr="002F3FAD">
        <w:rPr>
          <w:rFonts w:ascii="Arial" w:eastAsia="Times New Roman" w:hAnsi="Arial" w:cs="Arial"/>
          <w:kern w:val="0"/>
          <w:sz w:val="24"/>
          <w:szCs w:val="24"/>
          <w:lang w:eastAsia="sk-SK"/>
          <w14:ligatures w14:val="none"/>
        </w:rPr>
        <w:t>0</w:t>
      </w:r>
      <w:r w:rsidRPr="002F3FAD">
        <w:rPr>
          <w:rFonts w:ascii="Arial" w:eastAsia="Times New Roman" w:hAnsi="Arial" w:cs="Arial"/>
          <w:kern w:val="0"/>
          <w:sz w:val="24"/>
          <w:szCs w:val="24"/>
          <w:lang w:eastAsia="sk-SK"/>
          <w14:ligatures w14:val="none"/>
        </w:rPr>
        <w:t>2</w:t>
      </w:r>
      <w:r w:rsidR="00F17AFB" w:rsidRPr="002F3FAD">
        <w:rPr>
          <w:rFonts w:ascii="Arial" w:eastAsia="Times New Roman" w:hAnsi="Arial" w:cs="Arial"/>
          <w:kern w:val="0"/>
          <w:sz w:val="24"/>
          <w:szCs w:val="24"/>
          <w:lang w:eastAsia="sk-SK"/>
          <w14:ligatures w14:val="none"/>
        </w:rPr>
        <w:t>.2</w:t>
      </w:r>
      <w:r w:rsidRPr="002F3FAD">
        <w:rPr>
          <w:rFonts w:ascii="Arial" w:eastAsia="Times New Roman" w:hAnsi="Arial" w:cs="Arial"/>
          <w:kern w:val="0"/>
          <w:sz w:val="24"/>
          <w:szCs w:val="24"/>
          <w:lang w:eastAsia="sk-SK"/>
          <w14:ligatures w14:val="none"/>
        </w:rPr>
        <w:t xml:space="preserve"> – </w:t>
      </w:r>
      <w:bookmarkEnd w:id="5"/>
      <w:r w:rsidR="00F17AFB" w:rsidRPr="002F3FAD">
        <w:rPr>
          <w:rFonts w:ascii="Arial" w:eastAsia="Times New Roman" w:hAnsi="Arial" w:cs="Arial"/>
          <w:kern w:val="0"/>
          <w:sz w:val="24"/>
          <w:szCs w:val="24"/>
          <w:lang w:eastAsia="sk-SK"/>
          <w14:ligatures w14:val="none"/>
        </w:rPr>
        <w:t>Členenie územia na regulačné jednotky</w:t>
      </w:r>
    </w:p>
    <w:p w14:paraId="58D41592" w14:textId="23E6AC20" w:rsidR="00332D87" w:rsidRPr="002F3FAD" w:rsidRDefault="00332D87" w:rsidP="002F3FAD">
      <w:pPr>
        <w:numPr>
          <w:ilvl w:val="0"/>
          <w:numId w:val="3"/>
        </w:numPr>
        <w:tabs>
          <w:tab w:val="left" w:pos="284"/>
        </w:tabs>
        <w:spacing w:after="0" w:line="360" w:lineRule="auto"/>
        <w:contextualSpacing/>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Príloha č. 3 k VZN č./2026 – </w:t>
      </w:r>
      <w:bookmarkStart w:id="6" w:name="_Hlk213766388"/>
      <w:r w:rsidRPr="002F3FAD">
        <w:rPr>
          <w:rFonts w:ascii="Arial" w:eastAsia="Times New Roman" w:hAnsi="Arial" w:cs="Arial"/>
          <w:kern w:val="0"/>
          <w:sz w:val="24"/>
          <w:szCs w:val="24"/>
          <w:lang w:eastAsia="sk-SK"/>
          <w14:ligatures w14:val="none"/>
        </w:rPr>
        <w:t>B.</w:t>
      </w:r>
      <w:r w:rsidR="00F17AFB" w:rsidRPr="002F3FAD">
        <w:rPr>
          <w:rFonts w:ascii="Arial" w:eastAsia="Times New Roman" w:hAnsi="Arial" w:cs="Arial"/>
          <w:kern w:val="0"/>
          <w:sz w:val="24"/>
          <w:szCs w:val="24"/>
          <w:lang w:eastAsia="sk-SK"/>
          <w14:ligatures w14:val="none"/>
        </w:rPr>
        <w:t>03.</w:t>
      </w:r>
      <w:r w:rsidRPr="002F3FAD">
        <w:rPr>
          <w:rFonts w:ascii="Arial" w:eastAsia="Times New Roman" w:hAnsi="Arial" w:cs="Arial"/>
          <w:kern w:val="0"/>
          <w:sz w:val="24"/>
          <w:szCs w:val="24"/>
          <w:lang w:eastAsia="sk-SK"/>
          <w14:ligatures w14:val="none"/>
        </w:rPr>
        <w:t xml:space="preserve"> – </w:t>
      </w:r>
      <w:bookmarkEnd w:id="4"/>
      <w:bookmarkEnd w:id="6"/>
      <w:r w:rsidR="00F17AFB" w:rsidRPr="002F3FAD">
        <w:rPr>
          <w:rFonts w:ascii="Arial" w:eastAsia="Times New Roman" w:hAnsi="Arial" w:cs="Arial"/>
          <w:kern w:val="0"/>
          <w:sz w:val="24"/>
          <w:szCs w:val="24"/>
          <w:lang w:eastAsia="sk-SK"/>
          <w14:ligatures w14:val="none"/>
        </w:rPr>
        <w:t>Výkres verejnej dopravnej vybavenosti</w:t>
      </w:r>
    </w:p>
    <w:p w14:paraId="5DB4942B" w14:textId="0D0B2AC6" w:rsidR="00F17AFB" w:rsidRPr="002F3FAD" w:rsidRDefault="00F17AFB" w:rsidP="002F3FAD">
      <w:pPr>
        <w:numPr>
          <w:ilvl w:val="0"/>
          <w:numId w:val="3"/>
        </w:numPr>
        <w:tabs>
          <w:tab w:val="left" w:pos="284"/>
        </w:tabs>
        <w:spacing w:after="0" w:line="360" w:lineRule="auto"/>
        <w:contextualSpacing/>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Príloha č. 4 k VZN č./2026 – B.04.1. – Výkres verejnej technickej vybavenosti, Energetika a spoje</w:t>
      </w:r>
    </w:p>
    <w:p w14:paraId="73A52A5B" w14:textId="01D06C34" w:rsidR="00F17AFB" w:rsidRPr="002F3FAD" w:rsidRDefault="00F17AFB" w:rsidP="002F3FAD">
      <w:pPr>
        <w:numPr>
          <w:ilvl w:val="0"/>
          <w:numId w:val="3"/>
        </w:numPr>
        <w:tabs>
          <w:tab w:val="left" w:pos="284"/>
        </w:tabs>
        <w:spacing w:after="0" w:line="360" w:lineRule="auto"/>
        <w:contextualSpacing/>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lastRenderedPageBreak/>
        <w:t>Príloha č. 5 k VZN č./2026 – B.04.2. – Výkres verejnej technickej vybavenosti, Vodné hospodárstvo</w:t>
      </w:r>
    </w:p>
    <w:p w14:paraId="53D233DE" w14:textId="34ABE8EC" w:rsidR="00F17AFB" w:rsidRPr="002F3FAD" w:rsidRDefault="00F17AFB" w:rsidP="002F3FAD">
      <w:pPr>
        <w:numPr>
          <w:ilvl w:val="0"/>
          <w:numId w:val="3"/>
        </w:numPr>
        <w:tabs>
          <w:tab w:val="left" w:pos="284"/>
        </w:tabs>
        <w:spacing w:after="0" w:line="360" w:lineRule="auto"/>
        <w:contextualSpacing/>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Príloha č. 6 k VZN č./2026 – B.05. – Výkres priestorovej a funkčnej regulácie riešeného územia</w:t>
      </w:r>
    </w:p>
    <w:p w14:paraId="16012FD8" w14:textId="64B983AC" w:rsidR="00F17AFB" w:rsidRPr="002F3FAD" w:rsidRDefault="00F17AFB" w:rsidP="002F3FAD">
      <w:pPr>
        <w:numPr>
          <w:ilvl w:val="0"/>
          <w:numId w:val="3"/>
        </w:numPr>
        <w:tabs>
          <w:tab w:val="left" w:pos="284"/>
        </w:tabs>
        <w:spacing w:after="0" w:line="360" w:lineRule="auto"/>
        <w:contextualSpacing/>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Príloha č. 7 k VZN č./2026 – B.06. – Vymedzenie regulovaných priestorov regulačnými čiarami, určenie zastavovacích podmienok regulovaných priestorov a pozemkov, určenie pozemkov na verejnoprospešné stavby</w:t>
      </w:r>
    </w:p>
    <w:p w14:paraId="11702892" w14:textId="6B5C8FC1" w:rsidR="00F17AFB" w:rsidRPr="002F3FAD" w:rsidRDefault="00F17AFB" w:rsidP="002F3FAD">
      <w:pPr>
        <w:numPr>
          <w:ilvl w:val="0"/>
          <w:numId w:val="3"/>
        </w:numPr>
        <w:tabs>
          <w:tab w:val="left" w:pos="284"/>
        </w:tabs>
        <w:spacing w:after="0" w:line="360" w:lineRule="auto"/>
        <w:contextualSpacing/>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ZRUŠENÉ - B.02.1. Výkres komplexného urbanistického návrhu riešeného územia </w:t>
      </w:r>
    </w:p>
    <w:p w14:paraId="5B4C6BC3" w14:textId="77777777" w:rsidR="00332D87" w:rsidRPr="002F3FAD" w:rsidRDefault="00332D87" w:rsidP="002F3FAD">
      <w:pPr>
        <w:pStyle w:val="Nadpis2"/>
        <w:rPr>
          <w:rFonts w:cs="Arial"/>
          <w:sz w:val="24"/>
          <w:szCs w:val="24"/>
        </w:rPr>
      </w:pPr>
      <w:r w:rsidRPr="002F3FAD">
        <w:rPr>
          <w:rFonts w:eastAsia="Times New Roman" w:cs="Arial"/>
          <w:sz w:val="24"/>
          <w:szCs w:val="24"/>
        </w:rPr>
        <w:t xml:space="preserve">Článok 3 </w:t>
      </w:r>
      <w:r w:rsidRPr="002F3FAD">
        <w:rPr>
          <w:rFonts w:eastAsia="Times New Roman" w:cs="Arial"/>
          <w:sz w:val="24"/>
          <w:szCs w:val="24"/>
        </w:rPr>
        <w:br/>
        <w:t>Záverečné ustanovenia</w:t>
      </w:r>
    </w:p>
    <w:p w14:paraId="1DCEFCFF" w14:textId="77777777" w:rsidR="00332D87" w:rsidRPr="002F3FAD" w:rsidRDefault="00332D87" w:rsidP="002F3FAD">
      <w:pPr>
        <w:spacing w:before="240" w:after="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Toto všeobecne záväzné nariadenie nadobúda účinnosť 15-tym dňom od jeho vyvesenia na úradnej tabuli mesta.</w:t>
      </w:r>
    </w:p>
    <w:p w14:paraId="28CC7E5B" w14:textId="77777777" w:rsidR="00332D87" w:rsidRPr="002F3FAD" w:rsidRDefault="00332D87" w:rsidP="002F3FAD">
      <w:pPr>
        <w:tabs>
          <w:tab w:val="left" w:pos="5103"/>
        </w:tabs>
        <w:spacing w:before="240" w:after="24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ab/>
        <w:t>JUDr. Peter Bročka, LL.M,</w:t>
      </w:r>
    </w:p>
    <w:p w14:paraId="481839FB" w14:textId="77777777" w:rsidR="00332D87" w:rsidRPr="002F3FAD" w:rsidRDefault="00332D87" w:rsidP="002F3FAD">
      <w:pPr>
        <w:tabs>
          <w:tab w:val="left" w:pos="5954"/>
        </w:tabs>
        <w:spacing w:after="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ab/>
        <w:t>primátor mesta</w:t>
      </w:r>
    </w:p>
    <w:p w14:paraId="6475329D" w14:textId="77777777" w:rsidR="00332D87" w:rsidRPr="002F3FAD" w:rsidRDefault="00332D87" w:rsidP="002F3FAD">
      <w:pPr>
        <w:spacing w:before="1000" w:after="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Schválené Mestským zastupiteľstvom mesta Trnava dňa ........</w:t>
      </w:r>
    </w:p>
    <w:p w14:paraId="7F23A878" w14:textId="77777777" w:rsidR="00332D87" w:rsidRPr="002F3FAD" w:rsidRDefault="00332D87" w:rsidP="002F3FAD">
      <w:pPr>
        <w:spacing w:after="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Vyvesené dňa: </w:t>
      </w:r>
    </w:p>
    <w:p w14:paraId="1602F1F7" w14:textId="5CDA52E5" w:rsidR="0074672F" w:rsidRPr="002F3FAD" w:rsidRDefault="00332D87" w:rsidP="002F3FAD">
      <w:pPr>
        <w:spacing w:after="0" w:line="360" w:lineRule="auto"/>
        <w:ind w:right="720"/>
        <w:jc w:val="both"/>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t xml:space="preserve">Zvesené dňa: </w:t>
      </w:r>
    </w:p>
    <w:p w14:paraId="6D291A14" w14:textId="688CFF10" w:rsidR="00332D87" w:rsidRPr="002F3FAD" w:rsidRDefault="0074672F" w:rsidP="002F3FAD">
      <w:pPr>
        <w:spacing w:line="360" w:lineRule="auto"/>
        <w:rPr>
          <w:rFonts w:ascii="Arial" w:eastAsia="Times New Roman" w:hAnsi="Arial" w:cs="Arial"/>
          <w:kern w:val="0"/>
          <w:sz w:val="24"/>
          <w:szCs w:val="24"/>
          <w:lang w:eastAsia="sk-SK"/>
          <w14:ligatures w14:val="none"/>
        </w:rPr>
      </w:pPr>
      <w:r w:rsidRPr="002F3FAD">
        <w:rPr>
          <w:rFonts w:ascii="Arial" w:eastAsia="Times New Roman" w:hAnsi="Arial" w:cs="Arial"/>
          <w:kern w:val="0"/>
          <w:sz w:val="24"/>
          <w:szCs w:val="24"/>
          <w:lang w:eastAsia="sk-SK"/>
          <w14:ligatures w14:val="none"/>
        </w:rPr>
        <w:br w:type="page"/>
      </w:r>
    </w:p>
    <w:p w14:paraId="0A0959A4" w14:textId="72F2CCE4" w:rsidR="00332D87" w:rsidRPr="002F3FAD" w:rsidRDefault="00332D87" w:rsidP="002F3FAD">
      <w:pPr>
        <w:pStyle w:val="Nadpis2"/>
        <w:jc w:val="left"/>
        <w:rPr>
          <w:rFonts w:eastAsia="Times New Roman" w:cs="Arial"/>
          <w:sz w:val="24"/>
          <w:szCs w:val="24"/>
        </w:rPr>
      </w:pPr>
      <w:r w:rsidRPr="002F3FAD">
        <w:rPr>
          <w:rFonts w:eastAsia="Times New Roman" w:cs="Arial"/>
          <w:sz w:val="24"/>
          <w:szCs w:val="24"/>
        </w:rPr>
        <w:lastRenderedPageBreak/>
        <w:t>Prílohy</w:t>
      </w:r>
      <w:bookmarkStart w:id="7" w:name="_Hlk213766154"/>
    </w:p>
    <w:bookmarkEnd w:id="7"/>
    <w:p w14:paraId="138FE824" w14:textId="42F80F5E" w:rsidR="00B91111" w:rsidRPr="002F3FAD" w:rsidRDefault="00332D87" w:rsidP="002F3FAD">
      <w:pPr>
        <w:pStyle w:val="Nadpis3"/>
        <w:rPr>
          <w:rFonts w:eastAsia="Times New Roman" w:cs="Arial"/>
          <w:szCs w:val="24"/>
          <w:lang w:eastAsia="sk-SK"/>
        </w:rPr>
      </w:pPr>
      <w:r w:rsidRPr="002F3FAD">
        <w:rPr>
          <w:rFonts w:eastAsia="Times New Roman" w:cs="Arial"/>
          <w:szCs w:val="24"/>
          <w:lang w:eastAsia="sk-SK"/>
        </w:rPr>
        <w:t xml:space="preserve">Príloha 1: Výkres 1 k VZN č./2026 </w:t>
      </w:r>
      <w:r w:rsidR="00F52539" w:rsidRPr="002F3FAD">
        <w:rPr>
          <w:rFonts w:eastAsia="Times New Roman" w:cs="Arial"/>
          <w:kern w:val="0"/>
          <w:szCs w:val="24"/>
          <w:lang w:eastAsia="sk-SK"/>
          <w14:ligatures w14:val="none"/>
        </w:rPr>
        <w:t>– B.01 – Širšie vzťahy</w:t>
      </w:r>
    </w:p>
    <w:p w14:paraId="0ADBDF98" w14:textId="6E847FE5" w:rsidR="00B91111" w:rsidRPr="002F3FAD" w:rsidRDefault="002F3FAD" w:rsidP="002F3FAD">
      <w:pPr>
        <w:spacing w:line="360" w:lineRule="auto"/>
        <w:jc w:val="center"/>
        <w:rPr>
          <w:rFonts w:ascii="Arial" w:hAnsi="Arial" w:cs="Arial"/>
          <w:sz w:val="24"/>
          <w:szCs w:val="24"/>
          <w:lang w:eastAsia="sk-SK"/>
        </w:rPr>
      </w:pPr>
      <w:r w:rsidRPr="002F3FAD">
        <w:rPr>
          <w:rFonts w:ascii="Arial" w:hAnsi="Arial" w:cs="Arial"/>
          <w:noProof/>
          <w:sz w:val="24"/>
          <w:szCs w:val="24"/>
          <w:lang w:eastAsia="sk-SK"/>
        </w:rPr>
        <w:drawing>
          <wp:inline distT="0" distB="0" distL="0" distR="0" wp14:anchorId="6C2B6EC6" wp14:editId="769F2A0C">
            <wp:extent cx="7617743" cy="5383306"/>
            <wp:effectExtent l="0" t="6668" r="0" b="0"/>
            <wp:docPr id="1315596901" name="Obrázok 1" descr="Výkres širších vzťahov Územného plánu zóny Trnava - Cukrovar (Zmena 02/2025) znázorňujúci funkčné využitie územia, dopravnú sieť a vyznačený obdĺžnik zm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96901" name="Obrázok 1" descr="Výkres širších vzťahov Územného plánu zóny Trnava - Cukrovar (Zmena 02/2025) znázorňujúci funkčné využitie územia, dopravnú sieť a vyznačený obdĺžnik zmien"/>
                    <pic:cNvPicPr/>
                  </pic:nvPicPr>
                  <pic:blipFill>
                    <a:blip r:embed="rId9"/>
                    <a:stretch>
                      <a:fillRect/>
                    </a:stretch>
                  </pic:blipFill>
                  <pic:spPr>
                    <a:xfrm rot="16200000">
                      <a:off x="0" y="0"/>
                      <a:ext cx="7631825" cy="5393258"/>
                    </a:xfrm>
                    <a:prstGeom prst="rect">
                      <a:avLst/>
                    </a:prstGeom>
                  </pic:spPr>
                </pic:pic>
              </a:graphicData>
            </a:graphic>
          </wp:inline>
        </w:drawing>
      </w:r>
      <w:r w:rsidR="00F52539" w:rsidRPr="002F3FAD">
        <w:rPr>
          <w:rFonts w:ascii="Arial" w:hAnsi="Arial" w:cs="Arial"/>
          <w:sz w:val="24"/>
          <w:szCs w:val="24"/>
          <w:lang w:eastAsia="sk-SK"/>
        </w:rPr>
        <w:br w:type="page"/>
      </w:r>
    </w:p>
    <w:p w14:paraId="0D26EC81" w14:textId="1829D6FA" w:rsidR="00332D87" w:rsidRPr="002F3FAD" w:rsidRDefault="00332D87" w:rsidP="002F3FAD">
      <w:pPr>
        <w:pStyle w:val="Nadpis3"/>
        <w:rPr>
          <w:rFonts w:eastAsia="Times New Roman" w:cs="Arial"/>
          <w:kern w:val="0"/>
          <w:szCs w:val="24"/>
          <w:lang w:eastAsia="sk-SK"/>
          <w14:ligatures w14:val="none"/>
        </w:rPr>
      </w:pPr>
      <w:r w:rsidRPr="002F3FAD">
        <w:rPr>
          <w:rFonts w:cs="Arial"/>
          <w:szCs w:val="24"/>
        </w:rPr>
        <w:lastRenderedPageBreak/>
        <w:t>Príloha 2: Výkres</w:t>
      </w:r>
      <w:r w:rsidR="00F52539" w:rsidRPr="002F3FAD">
        <w:rPr>
          <w:rFonts w:cs="Arial"/>
          <w:szCs w:val="24"/>
        </w:rPr>
        <w:t xml:space="preserve"> 2</w:t>
      </w:r>
      <w:r w:rsidRPr="002F3FAD">
        <w:rPr>
          <w:rFonts w:cs="Arial"/>
          <w:szCs w:val="24"/>
        </w:rPr>
        <w:t xml:space="preserve"> k VZN č./2026 – </w:t>
      </w:r>
      <w:r w:rsidR="00F52539" w:rsidRPr="002F3FAD">
        <w:rPr>
          <w:rFonts w:eastAsia="Times New Roman" w:cs="Arial"/>
          <w:kern w:val="0"/>
          <w:szCs w:val="24"/>
          <w:lang w:eastAsia="sk-SK"/>
          <w14:ligatures w14:val="none"/>
        </w:rPr>
        <w:t>B.02.2 – Členenie územia na regulačné jednotky</w:t>
      </w:r>
      <w:r w:rsidR="00840E7C">
        <w:rPr>
          <w:rFonts w:eastAsia="Times New Roman" w:cs="Arial"/>
          <w:kern w:val="0"/>
          <w:szCs w:val="24"/>
          <w:lang w:eastAsia="sk-SK"/>
          <w14:ligatures w14:val="none"/>
        </w:rPr>
        <w:t xml:space="preserve"> </w:t>
      </w:r>
      <w:r w:rsidR="00840E7C" w:rsidRPr="00840E7C">
        <w:rPr>
          <w:rFonts w:eastAsia="Times New Roman" w:cs="Arial"/>
          <w:noProof/>
          <w:kern w:val="0"/>
          <w:szCs w:val="24"/>
          <w:lang w:eastAsia="sk-SK"/>
          <w14:ligatures w14:val="none"/>
        </w:rPr>
        <w:drawing>
          <wp:inline distT="0" distB="0" distL="0" distR="0" wp14:anchorId="5261B275" wp14:editId="0D63AE45">
            <wp:extent cx="6101595" cy="6228272"/>
            <wp:effectExtent l="0" t="0" r="0" b="1270"/>
            <wp:docPr id="1327385505" name="Obrázok 1" descr="Urbanistický výkres znázorňuje Územný plán zóny Trnava - Cukrovar, Zmenu 02/2025 (Príloha č. 2 k VZN č./2026 – B.02.2: Členenie územia na regulačné jednotky). Územie je rozdelené na farebne odlíšené regulačné jednotky označené písmenami a číslami, pričom dominantnú červenú plochu vypĺňajú bloky A.01 až A.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85505" name="Obrázok 1" descr="Urbanistický výkres znázorňuje Územný plán zóny Trnava - Cukrovar, Zmenu 02/2025 (Príloha č. 2 k VZN č./2026 – B.02.2: Členenie územia na regulačné jednotky). Územie je rozdelené na farebne odlíšené regulačné jednotky označené písmenami a číslami, pričom dominantnú červenú plochu vypĺňajú bloky A.01 až A.07."/>
                    <pic:cNvPicPr/>
                  </pic:nvPicPr>
                  <pic:blipFill>
                    <a:blip r:embed="rId10"/>
                    <a:stretch>
                      <a:fillRect/>
                    </a:stretch>
                  </pic:blipFill>
                  <pic:spPr>
                    <a:xfrm>
                      <a:off x="0" y="0"/>
                      <a:ext cx="6109472" cy="6236312"/>
                    </a:xfrm>
                    <a:prstGeom prst="rect">
                      <a:avLst/>
                    </a:prstGeom>
                  </pic:spPr>
                </pic:pic>
              </a:graphicData>
            </a:graphic>
          </wp:inline>
        </w:drawing>
      </w:r>
      <w:r w:rsidR="00840E7C" w:rsidRPr="00840E7C">
        <w:rPr>
          <w:rFonts w:eastAsia="Times New Roman" w:cs="Arial"/>
          <w:kern w:val="0"/>
          <w:szCs w:val="24"/>
          <w:lang w:eastAsia="sk-SK"/>
          <w14:ligatures w14:val="none"/>
        </w:rPr>
        <w:t xml:space="preserve"> </w:t>
      </w:r>
      <w:r w:rsidR="00F52539" w:rsidRPr="002F3FAD">
        <w:rPr>
          <w:rFonts w:eastAsia="Times New Roman" w:cs="Arial"/>
          <w:kern w:val="0"/>
          <w:szCs w:val="24"/>
          <w:lang w:eastAsia="sk-SK"/>
          <w14:ligatures w14:val="none"/>
        </w:rPr>
        <w:br w:type="page"/>
      </w:r>
    </w:p>
    <w:p w14:paraId="08B01B62" w14:textId="77777777" w:rsidR="00840E7C" w:rsidRDefault="005F6614" w:rsidP="002F3FAD">
      <w:pPr>
        <w:pStyle w:val="Nadpis3"/>
        <w:rPr>
          <w:rFonts w:eastAsia="Times New Roman" w:cs="Arial"/>
          <w:kern w:val="0"/>
          <w:szCs w:val="24"/>
          <w:lang w:eastAsia="sk-SK"/>
          <w14:ligatures w14:val="none"/>
        </w:rPr>
      </w:pPr>
      <w:r w:rsidRPr="002F3FAD">
        <w:rPr>
          <w:rFonts w:cs="Arial"/>
          <w:szCs w:val="24"/>
        </w:rPr>
        <w:lastRenderedPageBreak/>
        <w:t>Príloha 3: Výkres</w:t>
      </w:r>
      <w:r w:rsidR="00F52539" w:rsidRPr="002F3FAD">
        <w:rPr>
          <w:rFonts w:cs="Arial"/>
          <w:szCs w:val="24"/>
        </w:rPr>
        <w:t xml:space="preserve"> 3</w:t>
      </w:r>
      <w:r w:rsidRPr="002F3FAD">
        <w:rPr>
          <w:rFonts w:cs="Arial"/>
          <w:szCs w:val="24"/>
        </w:rPr>
        <w:t xml:space="preserve"> k VZN č./2026 – </w:t>
      </w:r>
      <w:r w:rsidR="00F52539" w:rsidRPr="002F3FAD">
        <w:rPr>
          <w:rFonts w:eastAsia="Times New Roman" w:cs="Arial"/>
          <w:kern w:val="0"/>
          <w:szCs w:val="24"/>
          <w:lang w:eastAsia="sk-SK"/>
          <w14:ligatures w14:val="none"/>
        </w:rPr>
        <w:t>B.03. – Výkres verejnej dopravnej vybavenosti</w:t>
      </w:r>
    </w:p>
    <w:p w14:paraId="5B04238F" w14:textId="763BB104" w:rsidR="00F52539" w:rsidRPr="002F3FAD" w:rsidRDefault="00840E7C" w:rsidP="002F3FAD">
      <w:pPr>
        <w:pStyle w:val="Nadpis3"/>
        <w:rPr>
          <w:rFonts w:eastAsia="Times New Roman" w:cs="Arial"/>
          <w:kern w:val="0"/>
          <w:szCs w:val="24"/>
          <w:lang w:eastAsia="sk-SK"/>
          <w14:ligatures w14:val="none"/>
        </w:rPr>
      </w:pPr>
      <w:r w:rsidRPr="00840E7C">
        <w:rPr>
          <w:rFonts w:eastAsia="Times New Roman" w:cs="Arial"/>
          <w:noProof/>
          <w:kern w:val="0"/>
          <w:szCs w:val="24"/>
          <w:lang w:eastAsia="sk-SK"/>
          <w14:ligatures w14:val="none"/>
        </w:rPr>
        <w:drawing>
          <wp:inline distT="0" distB="0" distL="0" distR="0" wp14:anchorId="6B02DD10" wp14:editId="5D5C42E4">
            <wp:extent cx="6165991" cy="6176513"/>
            <wp:effectExtent l="0" t="0" r="6350" b="0"/>
            <wp:docPr id="1844466576" name="Obrázok 1" descr="Výkres predstavuje prílohu č. 3 k VZN č. /2026 pre Územný plán zóny Trnava - Cukrovar, Zmena 02/2025, so zameraním na výkres verejnej dopravnej vybavenosti. Schematicky znázorňuje dopravnú infraštruktúru, komunikácie, kruhové objazdy a usporiadanie dopravných trás prechádzajúcich jednotlivými blokmi a stavebnými zó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66576" name="Obrázok 1" descr="Výkres predstavuje prílohu č. 3 k VZN č. /2026 pre Územný plán zóny Trnava - Cukrovar, Zmena 02/2025, so zameraním na výkres verejnej dopravnej vybavenosti. Schematicky znázorňuje dopravnú infraštruktúru, komunikácie, kruhové objazdy a usporiadanie dopravných trás prechádzajúcich jednotlivými blokmi a stavebnými zónami."/>
                    <pic:cNvPicPr/>
                  </pic:nvPicPr>
                  <pic:blipFill>
                    <a:blip r:embed="rId11"/>
                    <a:stretch>
                      <a:fillRect/>
                    </a:stretch>
                  </pic:blipFill>
                  <pic:spPr>
                    <a:xfrm>
                      <a:off x="0" y="0"/>
                      <a:ext cx="6171778" cy="6182309"/>
                    </a:xfrm>
                    <a:prstGeom prst="rect">
                      <a:avLst/>
                    </a:prstGeom>
                  </pic:spPr>
                </pic:pic>
              </a:graphicData>
            </a:graphic>
          </wp:inline>
        </w:drawing>
      </w:r>
      <w:r w:rsidR="00F52539" w:rsidRPr="002F3FAD">
        <w:rPr>
          <w:rFonts w:eastAsia="Times New Roman" w:cs="Arial"/>
          <w:kern w:val="0"/>
          <w:szCs w:val="24"/>
          <w:lang w:eastAsia="sk-SK"/>
          <w14:ligatures w14:val="none"/>
        </w:rPr>
        <w:br w:type="page"/>
      </w:r>
    </w:p>
    <w:p w14:paraId="671041A8" w14:textId="0C0957FF" w:rsidR="00E20C27" w:rsidRDefault="00F52539" w:rsidP="002F3FAD">
      <w:pPr>
        <w:pStyle w:val="Nadpis3"/>
        <w:rPr>
          <w:rFonts w:eastAsia="Times New Roman" w:cs="Arial"/>
          <w:kern w:val="0"/>
          <w:szCs w:val="24"/>
          <w:lang w:eastAsia="sk-SK"/>
          <w14:ligatures w14:val="none"/>
        </w:rPr>
      </w:pPr>
      <w:r w:rsidRPr="002F3FAD">
        <w:rPr>
          <w:rFonts w:cs="Arial"/>
          <w:szCs w:val="24"/>
        </w:rPr>
        <w:lastRenderedPageBreak/>
        <w:t xml:space="preserve">Príloha 4: Výkres 4 k VZN č./2026 – </w:t>
      </w:r>
      <w:r w:rsidRPr="002F3FAD">
        <w:rPr>
          <w:rFonts w:eastAsia="Times New Roman" w:cs="Arial"/>
          <w:kern w:val="0"/>
          <w:szCs w:val="24"/>
          <w:lang w:eastAsia="sk-SK"/>
          <w14:ligatures w14:val="none"/>
        </w:rPr>
        <w:t>B.04.1. – Výkres verejnej technickej vybavenosti, Energetika a</w:t>
      </w:r>
      <w:r w:rsidR="00E20C27">
        <w:rPr>
          <w:rFonts w:eastAsia="Times New Roman" w:cs="Arial"/>
          <w:kern w:val="0"/>
          <w:szCs w:val="24"/>
          <w:lang w:eastAsia="sk-SK"/>
          <w14:ligatures w14:val="none"/>
        </w:rPr>
        <w:t> </w:t>
      </w:r>
      <w:r w:rsidRPr="002F3FAD">
        <w:rPr>
          <w:rFonts w:eastAsia="Times New Roman" w:cs="Arial"/>
          <w:kern w:val="0"/>
          <w:szCs w:val="24"/>
          <w:lang w:eastAsia="sk-SK"/>
          <w14:ligatures w14:val="none"/>
        </w:rPr>
        <w:t>spoje</w:t>
      </w:r>
    </w:p>
    <w:p w14:paraId="7ADAA95E" w14:textId="0DD4239E" w:rsidR="00F52539" w:rsidRPr="002F3FAD" w:rsidRDefault="00E20C27" w:rsidP="002F3FAD">
      <w:pPr>
        <w:pStyle w:val="Nadpis3"/>
        <w:rPr>
          <w:rFonts w:eastAsia="Times New Roman" w:cs="Arial"/>
          <w:kern w:val="0"/>
          <w:szCs w:val="24"/>
          <w:lang w:eastAsia="sk-SK"/>
          <w14:ligatures w14:val="none"/>
        </w:rPr>
      </w:pPr>
      <w:r w:rsidRPr="00E20C27">
        <w:rPr>
          <w:rFonts w:eastAsia="Times New Roman" w:cs="Arial"/>
          <w:noProof/>
          <w:kern w:val="0"/>
          <w:szCs w:val="24"/>
          <w:lang w:eastAsia="sk-SK"/>
          <w14:ligatures w14:val="none"/>
        </w:rPr>
        <w:drawing>
          <wp:inline distT="0" distB="0" distL="0" distR="0" wp14:anchorId="7CD99474" wp14:editId="1DE1EF89">
            <wp:extent cx="6318812" cy="6340415"/>
            <wp:effectExtent l="0" t="0" r="6350" b="3810"/>
            <wp:docPr id="1067958474" name="Obrázok 1" descr="Výkres predstavuje prílohu č. 4 k VZN č. /2026 pre Územný plán zóny Trnava - Cukrovar, Zmena 02/2025, so zameraním na výkres verejnej technickej vybavenosti, energetiky a spojov. Obsahuje podrobné zakreslenie technických sietí, vedení a energetických inžinierskych zariadení prechádzajúcich jednotlivými stavebnými blok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58474" name="Obrázok 1" descr="Výkres predstavuje prílohu č. 4 k VZN č. /2026 pre Územný plán zóny Trnava - Cukrovar, Zmena 02/2025, so zameraním na výkres verejnej technickej vybavenosti, energetiky a spojov. Obsahuje podrobné zakreslenie technických sietí, vedení a energetických inžinierskych zariadení prechádzajúcich jednotlivými stavebnými blokmi."/>
                    <pic:cNvPicPr/>
                  </pic:nvPicPr>
                  <pic:blipFill>
                    <a:blip r:embed="rId12"/>
                    <a:stretch>
                      <a:fillRect/>
                    </a:stretch>
                  </pic:blipFill>
                  <pic:spPr>
                    <a:xfrm>
                      <a:off x="0" y="0"/>
                      <a:ext cx="6326137" cy="6347765"/>
                    </a:xfrm>
                    <a:prstGeom prst="rect">
                      <a:avLst/>
                    </a:prstGeom>
                  </pic:spPr>
                </pic:pic>
              </a:graphicData>
            </a:graphic>
          </wp:inline>
        </w:drawing>
      </w:r>
      <w:r w:rsidRPr="00E20C27">
        <w:rPr>
          <w:rFonts w:eastAsia="Times New Roman" w:cs="Arial"/>
          <w:kern w:val="0"/>
          <w:szCs w:val="24"/>
          <w:lang w:eastAsia="sk-SK"/>
          <w14:ligatures w14:val="none"/>
        </w:rPr>
        <w:t xml:space="preserve"> </w:t>
      </w:r>
      <w:r w:rsidR="00F52539" w:rsidRPr="002F3FAD">
        <w:rPr>
          <w:rFonts w:eastAsia="Times New Roman" w:cs="Arial"/>
          <w:kern w:val="0"/>
          <w:szCs w:val="24"/>
          <w:lang w:eastAsia="sk-SK"/>
          <w14:ligatures w14:val="none"/>
        </w:rPr>
        <w:br w:type="page"/>
      </w:r>
    </w:p>
    <w:p w14:paraId="7D09B2CB" w14:textId="77777777" w:rsidR="00E20C27" w:rsidRDefault="00F52539" w:rsidP="002F3FAD">
      <w:pPr>
        <w:pStyle w:val="Nadpis3"/>
        <w:rPr>
          <w:rFonts w:eastAsia="Times New Roman" w:cs="Arial"/>
          <w:kern w:val="0"/>
          <w:szCs w:val="24"/>
          <w:lang w:eastAsia="sk-SK"/>
          <w14:ligatures w14:val="none"/>
        </w:rPr>
      </w:pPr>
      <w:r w:rsidRPr="002F3FAD">
        <w:rPr>
          <w:rFonts w:cs="Arial"/>
          <w:szCs w:val="24"/>
        </w:rPr>
        <w:lastRenderedPageBreak/>
        <w:t xml:space="preserve">Príloha 5: Výkres 5 k VZN č./2026 – </w:t>
      </w:r>
      <w:r w:rsidRPr="002F3FAD">
        <w:rPr>
          <w:rFonts w:eastAsia="Times New Roman" w:cs="Arial"/>
          <w:kern w:val="0"/>
          <w:szCs w:val="24"/>
          <w:lang w:eastAsia="sk-SK"/>
          <w14:ligatures w14:val="none"/>
        </w:rPr>
        <w:t>B.04.2. – Výkres verejnej technickej vybavenosti, Vodné hospodárstvo</w:t>
      </w:r>
    </w:p>
    <w:p w14:paraId="5D2D253F" w14:textId="11CDAE25" w:rsidR="00F52539" w:rsidRPr="002F3FAD" w:rsidRDefault="00E20C27" w:rsidP="002F3FAD">
      <w:pPr>
        <w:pStyle w:val="Nadpis3"/>
        <w:rPr>
          <w:rFonts w:eastAsia="Times New Roman" w:cs="Arial"/>
          <w:kern w:val="0"/>
          <w:szCs w:val="24"/>
          <w:lang w:eastAsia="sk-SK"/>
          <w14:ligatures w14:val="none"/>
        </w:rPr>
      </w:pPr>
      <w:r w:rsidRPr="00E20C27">
        <w:rPr>
          <w:rFonts w:eastAsia="Times New Roman" w:cs="Arial"/>
          <w:noProof/>
          <w:kern w:val="0"/>
          <w:szCs w:val="24"/>
          <w:lang w:eastAsia="sk-SK"/>
          <w14:ligatures w14:val="none"/>
        </w:rPr>
        <w:drawing>
          <wp:inline distT="0" distB="0" distL="0" distR="0" wp14:anchorId="1A9E8BC6" wp14:editId="3FE7BA0F">
            <wp:extent cx="6342284" cy="6374920"/>
            <wp:effectExtent l="0" t="0" r="1905" b="6985"/>
            <wp:docPr id="742434472" name="Obrázok 1" descr="Výkres predstavuje prílohu č. 5 k VZN č. /2026 pre Územný plán zóny Trnava - Cukrovar, Zmena 02/2025, so zameraním na výkres verejnej technickej vybavenosti pre vodné hospodárstvo. Detailne znázorňuje trasovanie vodovodných a kanalizačných sietí, potrubí a vodohospodárskej infraštruktúry prechádzajúcej jednotlivými blokmi zó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34472" name="Obrázok 1" descr="Výkres predstavuje prílohu č. 5 k VZN č. /2026 pre Územný plán zóny Trnava - Cukrovar, Zmena 02/2025, so zameraním na výkres verejnej technickej vybavenosti pre vodné hospodárstvo. Detailne znázorňuje trasovanie vodovodných a kanalizačných sietí, potrubí a vodohospodárskej infraštruktúry prechádzajúcej jednotlivými blokmi zóny."/>
                    <pic:cNvPicPr/>
                  </pic:nvPicPr>
                  <pic:blipFill>
                    <a:blip r:embed="rId13"/>
                    <a:stretch>
                      <a:fillRect/>
                    </a:stretch>
                  </pic:blipFill>
                  <pic:spPr>
                    <a:xfrm>
                      <a:off x="0" y="0"/>
                      <a:ext cx="6347575" cy="6380239"/>
                    </a:xfrm>
                    <a:prstGeom prst="rect">
                      <a:avLst/>
                    </a:prstGeom>
                  </pic:spPr>
                </pic:pic>
              </a:graphicData>
            </a:graphic>
          </wp:inline>
        </w:drawing>
      </w:r>
      <w:r w:rsidR="00F52539" w:rsidRPr="002F3FAD">
        <w:rPr>
          <w:rFonts w:eastAsia="Times New Roman" w:cs="Arial"/>
          <w:kern w:val="0"/>
          <w:szCs w:val="24"/>
          <w:lang w:eastAsia="sk-SK"/>
          <w14:ligatures w14:val="none"/>
        </w:rPr>
        <w:br w:type="page"/>
      </w:r>
    </w:p>
    <w:p w14:paraId="6D01E66A" w14:textId="77777777" w:rsidR="00E20C27" w:rsidRDefault="00F52539" w:rsidP="002F3FAD">
      <w:pPr>
        <w:pStyle w:val="Nadpis3"/>
        <w:rPr>
          <w:rFonts w:eastAsia="Times New Roman" w:cs="Arial"/>
          <w:kern w:val="0"/>
          <w:szCs w:val="24"/>
          <w:lang w:eastAsia="sk-SK"/>
          <w14:ligatures w14:val="none"/>
        </w:rPr>
      </w:pPr>
      <w:r w:rsidRPr="002F3FAD">
        <w:rPr>
          <w:rFonts w:cs="Arial"/>
          <w:szCs w:val="24"/>
        </w:rPr>
        <w:lastRenderedPageBreak/>
        <w:t xml:space="preserve">Príloha 6: Výkres 6 k VZN č./2026 </w:t>
      </w:r>
      <w:r w:rsidRPr="002F3FAD">
        <w:rPr>
          <w:rFonts w:eastAsia="Times New Roman" w:cs="Arial"/>
          <w:kern w:val="0"/>
          <w:szCs w:val="24"/>
          <w:lang w:eastAsia="sk-SK"/>
          <w14:ligatures w14:val="none"/>
        </w:rPr>
        <w:t>– B.05. – Výkres priestorovej a funkčnej regulácie riešeného územia</w:t>
      </w:r>
    </w:p>
    <w:p w14:paraId="1D434EAB" w14:textId="08F83066" w:rsidR="00F52539" w:rsidRPr="002F3FAD" w:rsidRDefault="00E20C27" w:rsidP="002F3FAD">
      <w:pPr>
        <w:pStyle w:val="Nadpis3"/>
        <w:rPr>
          <w:rFonts w:eastAsia="Times New Roman" w:cs="Arial"/>
          <w:kern w:val="0"/>
          <w:szCs w:val="24"/>
          <w:lang w:eastAsia="sk-SK"/>
          <w14:ligatures w14:val="none"/>
        </w:rPr>
      </w:pPr>
      <w:r w:rsidRPr="00E20C27">
        <w:rPr>
          <w:rFonts w:eastAsia="Times New Roman" w:cs="Arial"/>
          <w:noProof/>
          <w:kern w:val="0"/>
          <w:szCs w:val="24"/>
          <w:lang w:eastAsia="sk-SK"/>
          <w14:ligatures w14:val="none"/>
        </w:rPr>
        <w:drawing>
          <wp:inline distT="0" distB="0" distL="0" distR="0" wp14:anchorId="34655E72" wp14:editId="05B689B0">
            <wp:extent cx="6349041" cy="6349041"/>
            <wp:effectExtent l="0" t="0" r="0" b="0"/>
            <wp:docPr id="1040753531" name="Obrázok 1" descr="Výkres predstavuje prílohu č. 6 k VZN č. /2026 pre Územný plán zóny Trnava - Cukrovar, Zmena 02/2025, so zameraním na výkres priestorovej a funkčnej regulácie riešeného územia. Prehľadne definuje priestorové usporiadanie, podlažnosť a funkčné využitie jednotlivých stavebných blokov a plô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53531" name="Obrázok 1" descr="Výkres predstavuje prílohu č. 6 k VZN č. /2026 pre Územný plán zóny Trnava - Cukrovar, Zmena 02/2025, so zameraním na výkres priestorovej a funkčnej regulácie riešeného územia. Prehľadne definuje priestorové usporiadanie, podlažnosť a funkčné využitie jednotlivých stavebných blokov a plôch."/>
                    <pic:cNvPicPr/>
                  </pic:nvPicPr>
                  <pic:blipFill>
                    <a:blip r:embed="rId14"/>
                    <a:stretch>
                      <a:fillRect/>
                    </a:stretch>
                  </pic:blipFill>
                  <pic:spPr>
                    <a:xfrm>
                      <a:off x="0" y="0"/>
                      <a:ext cx="6355026" cy="6355026"/>
                    </a:xfrm>
                    <a:prstGeom prst="rect">
                      <a:avLst/>
                    </a:prstGeom>
                  </pic:spPr>
                </pic:pic>
              </a:graphicData>
            </a:graphic>
          </wp:inline>
        </w:drawing>
      </w:r>
      <w:r w:rsidR="00F52539" w:rsidRPr="002F3FAD">
        <w:rPr>
          <w:rFonts w:eastAsia="Times New Roman" w:cs="Arial"/>
          <w:kern w:val="0"/>
          <w:szCs w:val="24"/>
          <w:lang w:eastAsia="sk-SK"/>
          <w14:ligatures w14:val="none"/>
        </w:rPr>
        <w:br w:type="page"/>
      </w:r>
    </w:p>
    <w:p w14:paraId="54324F3A" w14:textId="451FDAD5" w:rsidR="005F6614" w:rsidRPr="002F3FAD" w:rsidRDefault="00F52539" w:rsidP="002F3FAD">
      <w:pPr>
        <w:pStyle w:val="Nadpis3"/>
        <w:rPr>
          <w:rFonts w:cs="Arial"/>
          <w:szCs w:val="24"/>
        </w:rPr>
      </w:pPr>
      <w:r w:rsidRPr="002F3FAD">
        <w:rPr>
          <w:rFonts w:cs="Arial"/>
          <w:szCs w:val="24"/>
        </w:rPr>
        <w:lastRenderedPageBreak/>
        <w:t xml:space="preserve">Príloha 7: Výkres 7 k VZN č./2026 </w:t>
      </w:r>
      <w:r w:rsidRPr="002F3FAD">
        <w:rPr>
          <w:rFonts w:eastAsia="Times New Roman" w:cs="Arial"/>
          <w:kern w:val="0"/>
          <w:szCs w:val="24"/>
          <w:lang w:eastAsia="sk-SK"/>
          <w14:ligatures w14:val="none"/>
        </w:rPr>
        <w:t>– B.06. – Vymedzenie regulovaných priestorov regulačnými čiarami, určenie zastavovacích podmienok regulovaných priestorov a pozemkov, určenie pozemkov na verejnoprospešné stavby</w:t>
      </w:r>
    </w:p>
    <w:p w14:paraId="3144BB6C" w14:textId="1052A620" w:rsidR="00B91111" w:rsidRPr="002F3FAD" w:rsidRDefault="00754371" w:rsidP="00754371">
      <w:pPr>
        <w:spacing w:line="360" w:lineRule="auto"/>
        <w:rPr>
          <w:rFonts w:ascii="Arial" w:hAnsi="Arial" w:cs="Arial"/>
          <w:sz w:val="24"/>
          <w:szCs w:val="24"/>
        </w:rPr>
      </w:pPr>
      <w:r w:rsidRPr="00754371">
        <w:rPr>
          <w:rFonts w:ascii="Arial" w:hAnsi="Arial" w:cs="Arial"/>
          <w:noProof/>
          <w:sz w:val="24"/>
          <w:szCs w:val="24"/>
        </w:rPr>
        <w:drawing>
          <wp:inline distT="0" distB="0" distL="0" distR="0" wp14:anchorId="4DBBDF3C" wp14:editId="1B2BEA64">
            <wp:extent cx="6370364" cy="6305909"/>
            <wp:effectExtent l="0" t="0" r="0" b="0"/>
            <wp:docPr id="1494715878" name="Obrázok 1" descr="Výkres predstavuje prílohu č. 7 k VZN č. /2026 pre Územný plán zóny Trnava - Cukrovar, Zmena 02/2025, zameraný na vymedzenie regulovaných priestorov regulačnými čiarami, určenie zastavovacích podmienok regulovaných priestorov a pozemkov, ako aj určenie pozemkov na verejnoprospešné stavby. Detailne definuje záväzné priestorové limity a rozhrania pre jednotlivé stavebné bloky v zó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15878" name="Obrázok 1" descr="Výkres predstavuje prílohu č. 7 k VZN č. /2026 pre Územný plán zóny Trnava - Cukrovar, Zmena 02/2025, zameraný na vymedzenie regulovaných priestorov regulačnými čiarami, určenie zastavovacích podmienok regulovaných priestorov a pozemkov, ako aj určenie pozemkov na verejnoprospešné stavby. Detailne definuje záväzné priestorové limity a rozhrania pre jednotlivé stavebné bloky v zóne."/>
                    <pic:cNvPicPr/>
                  </pic:nvPicPr>
                  <pic:blipFill>
                    <a:blip r:embed="rId15"/>
                    <a:stretch>
                      <a:fillRect/>
                    </a:stretch>
                  </pic:blipFill>
                  <pic:spPr>
                    <a:xfrm>
                      <a:off x="0" y="0"/>
                      <a:ext cx="6376044" cy="6311531"/>
                    </a:xfrm>
                    <a:prstGeom prst="rect">
                      <a:avLst/>
                    </a:prstGeom>
                  </pic:spPr>
                </pic:pic>
              </a:graphicData>
            </a:graphic>
          </wp:inline>
        </w:drawing>
      </w:r>
    </w:p>
    <w:sectPr w:rsidR="00B91111" w:rsidRPr="002F3FAD" w:rsidSect="00332D87">
      <w:footerReference w:type="default" r:id="rId16"/>
      <w:headerReference w:type="first" r:id="rId17"/>
      <w:pgSz w:w="11906" w:h="16838"/>
      <w:pgMar w:top="2388" w:right="1417" w:bottom="142" w:left="1417" w:header="850" w:footer="737"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7921B" w14:textId="77777777" w:rsidR="00CB0DA3" w:rsidRPr="00877A86" w:rsidRDefault="00CB0DA3">
      <w:pPr>
        <w:spacing w:after="0" w:line="240" w:lineRule="auto"/>
      </w:pPr>
      <w:r w:rsidRPr="00877A86">
        <w:separator/>
      </w:r>
    </w:p>
  </w:endnote>
  <w:endnote w:type="continuationSeparator" w:id="0">
    <w:p w14:paraId="18B8BCD9" w14:textId="77777777" w:rsidR="00CB0DA3" w:rsidRPr="00877A86" w:rsidRDefault="00CB0DA3">
      <w:pPr>
        <w:spacing w:after="0" w:line="240" w:lineRule="auto"/>
      </w:pPr>
      <w:r w:rsidRPr="00877A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tarSymbol">
    <w:altName w:val="Yu Gothic"/>
    <w:charset w:val="80"/>
    <w:family w:val="auto"/>
    <w:pitch w:val="default"/>
  </w:font>
  <w:font w:name="OpenSymbol">
    <w:altName w:val="Arial Unicode MS"/>
    <w:charset w:val="80"/>
    <w:family w:val="auto"/>
    <w:pitch w:val="default"/>
  </w:font>
  <w:font w:name="Work Sans">
    <w:charset w:val="EE"/>
    <w:family w:val="auto"/>
    <w:pitch w:val="variable"/>
    <w:sig w:usb0="A00000FF" w:usb1="5000E07B" w:usb2="00000000" w:usb3="00000000" w:csb0="00000193"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688100960"/>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3892780F" w14:textId="4936FE20" w:rsidR="00C75C42" w:rsidRPr="00877A86" w:rsidRDefault="00A13A58" w:rsidP="00A13A58">
            <w:pPr>
              <w:pStyle w:val="Pta"/>
              <w:jc w:val="right"/>
              <w:rPr>
                <w:sz w:val="24"/>
                <w:szCs w:val="24"/>
              </w:rPr>
            </w:pPr>
            <w:r w:rsidRPr="00877A86">
              <w:rPr>
                <w:rFonts w:ascii="Arial" w:hAnsi="Arial" w:cs="Arial"/>
                <w:sz w:val="24"/>
                <w:szCs w:val="24"/>
              </w:rPr>
              <w:t xml:space="preserve">Strana </w:t>
            </w:r>
            <w:r w:rsidRPr="00877A86">
              <w:rPr>
                <w:rFonts w:ascii="Arial" w:hAnsi="Arial" w:cs="Arial"/>
                <w:sz w:val="24"/>
                <w:szCs w:val="24"/>
              </w:rPr>
              <w:fldChar w:fldCharType="begin"/>
            </w:r>
            <w:r w:rsidRPr="00877A86">
              <w:rPr>
                <w:rFonts w:ascii="Arial" w:hAnsi="Arial" w:cs="Arial"/>
                <w:sz w:val="24"/>
                <w:szCs w:val="24"/>
              </w:rPr>
              <w:instrText>PAGE</w:instrText>
            </w:r>
            <w:r w:rsidRPr="00877A86">
              <w:rPr>
                <w:rFonts w:ascii="Arial" w:hAnsi="Arial" w:cs="Arial"/>
                <w:sz w:val="24"/>
                <w:szCs w:val="24"/>
              </w:rPr>
              <w:fldChar w:fldCharType="separate"/>
            </w:r>
            <w:r w:rsidRPr="00877A86">
              <w:rPr>
                <w:rFonts w:ascii="Arial" w:hAnsi="Arial" w:cs="Arial"/>
                <w:sz w:val="24"/>
                <w:szCs w:val="24"/>
              </w:rPr>
              <w:t>2</w:t>
            </w:r>
            <w:r w:rsidRPr="00877A86">
              <w:rPr>
                <w:rFonts w:ascii="Arial" w:hAnsi="Arial" w:cs="Arial"/>
                <w:sz w:val="24"/>
                <w:szCs w:val="24"/>
              </w:rPr>
              <w:fldChar w:fldCharType="end"/>
            </w:r>
            <w:r w:rsidRPr="00877A86">
              <w:rPr>
                <w:rFonts w:ascii="Arial" w:hAnsi="Arial" w:cs="Arial"/>
                <w:sz w:val="24"/>
                <w:szCs w:val="24"/>
              </w:rPr>
              <w:t xml:space="preserve"> z </w:t>
            </w:r>
            <w:r w:rsidRPr="00877A86">
              <w:rPr>
                <w:rFonts w:ascii="Arial" w:hAnsi="Arial" w:cs="Arial"/>
                <w:sz w:val="24"/>
                <w:szCs w:val="24"/>
              </w:rPr>
              <w:fldChar w:fldCharType="begin"/>
            </w:r>
            <w:r w:rsidRPr="00877A86">
              <w:rPr>
                <w:rFonts w:ascii="Arial" w:hAnsi="Arial" w:cs="Arial"/>
                <w:sz w:val="24"/>
                <w:szCs w:val="24"/>
              </w:rPr>
              <w:instrText>NUMPAGES</w:instrText>
            </w:r>
            <w:r w:rsidRPr="00877A86">
              <w:rPr>
                <w:rFonts w:ascii="Arial" w:hAnsi="Arial" w:cs="Arial"/>
                <w:sz w:val="24"/>
                <w:szCs w:val="24"/>
              </w:rPr>
              <w:fldChar w:fldCharType="separate"/>
            </w:r>
            <w:r w:rsidRPr="00877A86">
              <w:rPr>
                <w:rFonts w:ascii="Arial" w:hAnsi="Arial" w:cs="Arial"/>
                <w:sz w:val="24"/>
                <w:szCs w:val="24"/>
              </w:rPr>
              <w:t>2</w:t>
            </w:r>
            <w:r w:rsidRPr="00877A86">
              <w:rPr>
                <w:rFonts w:ascii="Arial" w:hAnsi="Arial" w:cs="Arial"/>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B27C6" w14:textId="77777777" w:rsidR="00CB0DA3" w:rsidRPr="00877A86" w:rsidRDefault="00CB0DA3">
      <w:pPr>
        <w:spacing w:after="0" w:line="240" w:lineRule="auto"/>
      </w:pPr>
      <w:r w:rsidRPr="00877A86">
        <w:separator/>
      </w:r>
    </w:p>
  </w:footnote>
  <w:footnote w:type="continuationSeparator" w:id="0">
    <w:p w14:paraId="47C5CBF3" w14:textId="77777777" w:rsidR="00CB0DA3" w:rsidRPr="00877A86" w:rsidRDefault="00CB0DA3">
      <w:pPr>
        <w:spacing w:after="0" w:line="240" w:lineRule="auto"/>
      </w:pPr>
      <w:r w:rsidRPr="00877A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3B0EA" w14:textId="77777777" w:rsidR="00332D87" w:rsidRPr="00877A86" w:rsidRDefault="00332D87">
    <w:pPr>
      <w:pStyle w:val="Hlavika"/>
      <w:spacing w:before="240"/>
      <w:rPr>
        <w:rFonts w:ascii="Arial" w:hAnsi="Arial" w:cs="Arial"/>
        <w:sz w:val="32"/>
        <w:szCs w:val="32"/>
      </w:rPr>
    </w:pPr>
    <w:r w:rsidRPr="00877A86">
      <w:rPr>
        <w:b/>
        <w:bCs/>
        <w:noProof/>
        <w:color w:val="A6A6A6"/>
      </w:rPr>
      <w:drawing>
        <wp:anchor distT="0" distB="0" distL="114300" distR="114300" simplePos="0" relativeHeight="251659264" behindDoc="1" locked="0" layoutInCell="1" allowOverlap="1" wp14:anchorId="192BAAC3" wp14:editId="3B42B91B">
          <wp:simplePos x="0" y="0"/>
          <wp:positionH relativeFrom="margin">
            <wp:align>left</wp:align>
          </wp:positionH>
          <wp:positionV relativeFrom="paragraph">
            <wp:posOffset>-195580</wp:posOffset>
          </wp:positionV>
          <wp:extent cx="1066800" cy="1024255"/>
          <wp:effectExtent l="0" t="0" r="0" b="0"/>
          <wp:wrapThrough wrapText="bothSides">
            <wp:wrapPolygon edited="0">
              <wp:start x="0" y="0"/>
              <wp:lineTo x="0" y="14061"/>
              <wp:lineTo x="3857" y="17676"/>
              <wp:lineTo x="5014" y="18480"/>
              <wp:lineTo x="9257" y="18480"/>
              <wp:lineTo x="15814" y="17676"/>
              <wp:lineTo x="20829" y="15668"/>
              <wp:lineTo x="20829" y="2410"/>
              <wp:lineTo x="19671" y="402"/>
              <wp:lineTo x="15429" y="0"/>
              <wp:lineTo x="0" y="0"/>
            </wp:wrapPolygon>
          </wp:wrapThrough>
          <wp:docPr id="305784079" name="Obrázok 1" descr="logo mesta Trn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22922" name="Obrázok 1" descr="logo mesta Trn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24255"/>
                  </a:xfrm>
                  <a:prstGeom prst="rect">
                    <a:avLst/>
                  </a:prstGeom>
                  <a:noFill/>
                </pic:spPr>
              </pic:pic>
            </a:graphicData>
          </a:graphic>
          <wp14:sizeRelH relativeFrom="page">
            <wp14:pctWidth>0</wp14:pctWidth>
          </wp14:sizeRelH>
          <wp14:sizeRelV relativeFrom="page">
            <wp14:pctHeight>0</wp14:pctHeight>
          </wp14:sizeRelV>
        </wp:anchor>
      </w:drawing>
    </w:r>
    <w:r w:rsidRPr="00877A86">
      <w:rPr>
        <w:rFonts w:ascii="Arial" w:hAnsi="Arial" w:cs="Arial"/>
        <w:b/>
        <w:bCs/>
        <w:color w:val="595959"/>
        <w:sz w:val="32"/>
        <w:szCs w:val="32"/>
      </w:rPr>
      <w:t>Mestské zastupiteľstvo mesta Trnava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upperLetter"/>
      <w:lvlText w:val=".%2"/>
      <w:lvlJc w:val="left"/>
      <w:pPr>
        <w:tabs>
          <w:tab w:val="num" w:pos="1440"/>
        </w:tabs>
        <w:ind w:left="1440" w:hanging="360"/>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Times New Roman" w:hAnsi="Times New Roman"/>
      </w:rPr>
    </w:lvl>
  </w:abstractNum>
  <w:abstractNum w:abstractNumId="3" w15:restartNumberingAfterBreak="0">
    <w:nsid w:val="00000004"/>
    <w:multiLevelType w:val="singleLevel"/>
    <w:tmpl w:val="00000004"/>
    <w:name w:val="WW8Num4"/>
    <w:lvl w:ilvl="0">
      <w:start w:val="8"/>
      <w:numFmt w:val="bullet"/>
      <w:lvlText w:val="-"/>
      <w:lvlJc w:val="left"/>
      <w:pPr>
        <w:tabs>
          <w:tab w:val="num" w:pos="708"/>
        </w:tabs>
        <w:ind w:left="720" w:hanging="360"/>
      </w:pPr>
      <w:rPr>
        <w:rFonts w:ascii="Arial" w:hAnsi="Arial"/>
      </w:rPr>
    </w:lvl>
  </w:abstractNum>
  <w:abstractNum w:abstractNumId="4" w15:restartNumberingAfterBreak="0">
    <w:nsid w:val="00000005"/>
    <w:multiLevelType w:val="multilevel"/>
    <w:tmpl w:val="AA0C186E"/>
    <w:name w:val="WW8Num5"/>
    <w:lvl w:ilvl="0">
      <w:start w:val="2"/>
      <w:numFmt w:val="bullet"/>
      <w:lvlText w:val="-"/>
      <w:lvlJc w:val="left"/>
      <w:pPr>
        <w:tabs>
          <w:tab w:val="num" w:pos="720"/>
        </w:tabs>
        <w:ind w:left="720" w:hanging="360"/>
      </w:pPr>
      <w:rPr>
        <w:rFonts w:ascii="Arial" w:hAnsi="Arial" w:cs="Symbol"/>
        <w:strike w:val="0"/>
        <w:dstrike w:val="0"/>
        <w:color w:val="auto"/>
        <w:sz w:val="20"/>
        <w:szCs w:val="20"/>
        <w:lang w:val="sk-SK"/>
      </w:rPr>
    </w:lvl>
    <w:lvl w:ilvl="1">
      <w:start w:val="1"/>
      <w:numFmt w:val="upperLetter"/>
      <w:lvlText w:val="%2."/>
      <w:lvlJc w:val="left"/>
      <w:pPr>
        <w:tabs>
          <w:tab w:val="num" w:pos="1440"/>
        </w:tabs>
        <w:ind w:left="1440" w:hanging="360"/>
      </w:pPr>
      <w:rPr>
        <w:rFonts w:ascii="Symbol" w:hAnsi="Symbol" w:cs="Symbol"/>
        <w:strike w:val="0"/>
        <w:dstrike w:val="0"/>
        <w:color w:val="000000"/>
        <w:sz w:val="20"/>
        <w:szCs w:val="20"/>
        <w:lang w:val="sk-SK"/>
      </w:rPr>
    </w:lvl>
    <w:lvl w:ilvl="2">
      <w:start w:val="1"/>
      <w:numFmt w:val="lowerRoman"/>
      <w:lvlText w:val="%3."/>
      <w:lvlJc w:val="right"/>
      <w:pPr>
        <w:tabs>
          <w:tab w:val="num" w:pos="2160"/>
        </w:tabs>
        <w:ind w:left="2160" w:hanging="180"/>
      </w:pPr>
      <w:rPr>
        <w:rFonts w:ascii="Wingdings" w:hAnsi="Wingdings" w:cs="Wingdings"/>
      </w:rPr>
    </w:lvl>
    <w:lvl w:ilvl="3">
      <w:start w:val="1"/>
      <w:numFmt w:val="decimal"/>
      <w:lvlText w:val="%4."/>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singleLevel"/>
    <w:tmpl w:val="00000006"/>
    <w:name w:val="WW8Num6"/>
    <w:lvl w:ilvl="0">
      <w:start w:val="8"/>
      <w:numFmt w:val="bullet"/>
      <w:lvlText w:val="-"/>
      <w:lvlJc w:val="left"/>
      <w:pPr>
        <w:tabs>
          <w:tab w:val="num" w:pos="708"/>
        </w:tabs>
        <w:ind w:left="720" w:hanging="360"/>
      </w:pPr>
      <w:rPr>
        <w:rFonts w:ascii="Times New Roman" w:hAnsi="Times New Roman" w:cs="Times New Roman"/>
        <w:strike w:val="0"/>
        <w:dstrike w:val="0"/>
        <w:color w:val="000000"/>
        <w:sz w:val="20"/>
        <w:szCs w:val="20"/>
        <w:lang w:val="sk-SK"/>
      </w:rPr>
    </w:lvl>
  </w:abstractNum>
  <w:abstractNum w:abstractNumId="6" w15:restartNumberingAfterBreak="0">
    <w:nsid w:val="00000007"/>
    <w:multiLevelType w:val="multilevel"/>
    <w:tmpl w:val="00000007"/>
    <w:name w:val="WW8Num7"/>
    <w:lvl w:ilvl="0">
      <w:start w:val="1"/>
      <w:numFmt w:val="bullet"/>
      <w:lvlText w:val="-"/>
      <w:lvlJc w:val="left"/>
      <w:pPr>
        <w:tabs>
          <w:tab w:val="num" w:pos="360"/>
        </w:tabs>
        <w:ind w:left="360" w:hanging="360"/>
      </w:pPr>
      <w:rPr>
        <w:rFonts w:ascii="Arial" w:hAnsi="Arial" w:cs="Symbol"/>
        <w:strike w:val="0"/>
        <w:dstrike w:val="0"/>
        <w:color w:val="000000"/>
        <w:sz w:val="20"/>
        <w:szCs w:val="20"/>
        <w:lang w:val="sk-SK"/>
      </w:rPr>
    </w:lvl>
    <w:lvl w:ilvl="1">
      <w:start w:val="1"/>
      <w:numFmt w:val="decimal"/>
      <w:lvlText w:val="%2."/>
      <w:lvlJc w:val="left"/>
      <w:pPr>
        <w:tabs>
          <w:tab w:val="num" w:pos="708"/>
        </w:tabs>
        <w:ind w:left="1440" w:hanging="360"/>
      </w:pPr>
      <w:rPr>
        <w:rFonts w:ascii="Arial" w:hAnsi="Arial" w:cs="Symbol"/>
        <w:strike w:val="0"/>
        <w:dstrike w:val="0"/>
        <w:color w:val="000000"/>
        <w:sz w:val="20"/>
        <w:szCs w:val="20"/>
        <w:lang w:val="sk-SK"/>
      </w:rPr>
    </w:lvl>
    <w:lvl w:ilvl="2">
      <w:start w:val="1"/>
      <w:numFmt w:val="decimal"/>
      <w:lvlText w:val="%3."/>
      <w:lvlJc w:val="left"/>
      <w:pPr>
        <w:tabs>
          <w:tab w:val="num" w:pos="2160"/>
        </w:tabs>
        <w:ind w:left="2160" w:hanging="360"/>
      </w:pPr>
      <w:rPr>
        <w:rFonts w:ascii="Wingdings" w:hAnsi="Wingdings" w:cs="Wingdings"/>
      </w:rPr>
    </w:lvl>
    <w:lvl w:ilvl="3">
      <w:start w:val="1"/>
      <w:numFmt w:val="decimal"/>
      <w:lvlText w:val="%4."/>
      <w:lvlJc w:val="left"/>
      <w:pPr>
        <w:tabs>
          <w:tab w:val="num" w:pos="2880"/>
        </w:tabs>
        <w:ind w:left="2880" w:hanging="360"/>
      </w:pPr>
      <w:rPr>
        <w:rFonts w:ascii="Symbol" w:hAnsi="Symbol" w:cs="Symbol"/>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Arial" w:hAnsi="Arial" w:cs="Times New Roman"/>
        <w:color w:val="000000"/>
        <w:sz w:val="20"/>
        <w:szCs w:val="20"/>
        <w:lang w:val="sk-SK"/>
      </w:rPr>
    </w:lvl>
    <w:lvl w:ilvl="1">
      <w:start w:val="1"/>
      <w:numFmt w:val="bullet"/>
      <w:lvlText w:val="-"/>
      <w:lvlJc w:val="left"/>
      <w:pPr>
        <w:tabs>
          <w:tab w:val="num" w:pos="1080"/>
        </w:tabs>
        <w:ind w:left="1080" w:hanging="360"/>
      </w:pPr>
      <w:rPr>
        <w:rFonts w:ascii="Arial" w:hAnsi="Arial" w:cs="Times New Roman"/>
        <w:color w:val="000000"/>
        <w:sz w:val="20"/>
        <w:szCs w:val="20"/>
        <w:lang w:val="sk-SK"/>
      </w:rPr>
    </w:lvl>
    <w:lvl w:ilvl="2">
      <w:start w:val="1"/>
      <w:numFmt w:val="bullet"/>
      <w:lvlText w:val="-"/>
      <w:lvlJc w:val="left"/>
      <w:pPr>
        <w:tabs>
          <w:tab w:val="num" w:pos="1440"/>
        </w:tabs>
        <w:ind w:left="1440" w:hanging="360"/>
      </w:pPr>
      <w:rPr>
        <w:rFonts w:ascii="Arial" w:hAnsi="Arial" w:cs="Times New Roman"/>
        <w:color w:val="000000"/>
        <w:sz w:val="20"/>
        <w:szCs w:val="20"/>
        <w:lang w:val="sk-SK"/>
      </w:rPr>
    </w:lvl>
    <w:lvl w:ilvl="3">
      <w:start w:val="1"/>
      <w:numFmt w:val="bullet"/>
      <w:lvlText w:val="-"/>
      <w:lvlJc w:val="left"/>
      <w:pPr>
        <w:tabs>
          <w:tab w:val="num" w:pos="1800"/>
        </w:tabs>
        <w:ind w:left="1800" w:hanging="360"/>
      </w:pPr>
      <w:rPr>
        <w:rFonts w:ascii="Arial" w:hAnsi="Arial" w:cs="Times New Roman"/>
        <w:color w:val="000000"/>
        <w:sz w:val="20"/>
        <w:szCs w:val="20"/>
        <w:lang w:val="sk-SK"/>
      </w:rPr>
    </w:lvl>
    <w:lvl w:ilvl="4">
      <w:start w:val="1"/>
      <w:numFmt w:val="bullet"/>
      <w:lvlText w:val="-"/>
      <w:lvlJc w:val="left"/>
      <w:pPr>
        <w:tabs>
          <w:tab w:val="num" w:pos="2160"/>
        </w:tabs>
        <w:ind w:left="2160" w:hanging="360"/>
      </w:pPr>
      <w:rPr>
        <w:rFonts w:ascii="Arial" w:hAnsi="Arial" w:cs="Times New Roman"/>
        <w:color w:val="000000"/>
        <w:sz w:val="20"/>
        <w:szCs w:val="20"/>
        <w:lang w:val="sk-SK"/>
      </w:rPr>
    </w:lvl>
    <w:lvl w:ilvl="5">
      <w:start w:val="1"/>
      <w:numFmt w:val="bullet"/>
      <w:lvlText w:val="-"/>
      <w:lvlJc w:val="left"/>
      <w:pPr>
        <w:tabs>
          <w:tab w:val="num" w:pos="2520"/>
        </w:tabs>
        <w:ind w:left="2520" w:hanging="360"/>
      </w:pPr>
      <w:rPr>
        <w:rFonts w:ascii="Arial" w:hAnsi="Arial" w:cs="Times New Roman"/>
        <w:color w:val="000000"/>
        <w:sz w:val="20"/>
        <w:szCs w:val="20"/>
        <w:lang w:val="sk-SK"/>
      </w:rPr>
    </w:lvl>
    <w:lvl w:ilvl="6">
      <w:start w:val="1"/>
      <w:numFmt w:val="bullet"/>
      <w:lvlText w:val="-"/>
      <w:lvlJc w:val="left"/>
      <w:pPr>
        <w:tabs>
          <w:tab w:val="num" w:pos="2880"/>
        </w:tabs>
        <w:ind w:left="2880" w:hanging="360"/>
      </w:pPr>
      <w:rPr>
        <w:rFonts w:ascii="Arial" w:hAnsi="Arial" w:cs="Times New Roman"/>
        <w:color w:val="000000"/>
        <w:sz w:val="20"/>
        <w:szCs w:val="20"/>
        <w:lang w:val="sk-SK"/>
      </w:rPr>
    </w:lvl>
    <w:lvl w:ilvl="7">
      <w:start w:val="1"/>
      <w:numFmt w:val="bullet"/>
      <w:lvlText w:val="-"/>
      <w:lvlJc w:val="left"/>
      <w:pPr>
        <w:tabs>
          <w:tab w:val="num" w:pos="3240"/>
        </w:tabs>
        <w:ind w:left="3240" w:hanging="360"/>
      </w:pPr>
      <w:rPr>
        <w:rFonts w:ascii="Arial" w:hAnsi="Arial" w:cs="Times New Roman"/>
        <w:color w:val="000000"/>
        <w:sz w:val="20"/>
        <w:szCs w:val="20"/>
        <w:lang w:val="sk-SK"/>
      </w:rPr>
    </w:lvl>
    <w:lvl w:ilvl="8">
      <w:start w:val="1"/>
      <w:numFmt w:val="bullet"/>
      <w:lvlText w:val="-"/>
      <w:lvlJc w:val="left"/>
      <w:pPr>
        <w:tabs>
          <w:tab w:val="num" w:pos="3600"/>
        </w:tabs>
        <w:ind w:left="3600" w:hanging="360"/>
      </w:pPr>
      <w:rPr>
        <w:rFonts w:ascii="Arial" w:hAnsi="Arial" w:cs="Times New Roman"/>
        <w:color w:val="000000"/>
        <w:sz w:val="20"/>
        <w:szCs w:val="20"/>
        <w:lang w:val="sk-SK"/>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Arial" w:hAnsi="Arial" w:cs="Symbol"/>
        <w:strike w:val="0"/>
        <w:dstrike w:val="0"/>
        <w:color w:val="000000"/>
        <w:sz w:val="20"/>
        <w:szCs w:val="20"/>
        <w:shd w:val="clear" w:color="auto" w:fill="auto"/>
        <w:lang w:val="sk-SK"/>
      </w:rPr>
    </w:lvl>
    <w:lvl w:ilvl="1">
      <w:start w:val="1"/>
      <w:numFmt w:val="bullet"/>
      <w:lvlText w:val=""/>
      <w:lvlJc w:val="left"/>
      <w:pPr>
        <w:tabs>
          <w:tab w:val="num" w:pos="1080"/>
        </w:tabs>
        <w:ind w:left="1080" w:hanging="360"/>
      </w:pPr>
      <w:rPr>
        <w:rFonts w:ascii="Symbol" w:hAnsi="Symbol" w:cs="Symbol"/>
        <w:strike w:val="0"/>
        <w:dstrike w:val="0"/>
        <w:color w:val="000000"/>
        <w:sz w:val="20"/>
        <w:szCs w:val="20"/>
        <w:lang w:val="sk-SK"/>
      </w:rPr>
    </w:lvl>
    <w:lvl w:ilvl="2">
      <w:start w:val="1"/>
      <w:numFmt w:val="bullet"/>
      <w:lvlText w:val=""/>
      <w:lvlJc w:val="left"/>
      <w:pPr>
        <w:tabs>
          <w:tab w:val="num" w:pos="1440"/>
        </w:tabs>
        <w:ind w:left="1440" w:hanging="360"/>
      </w:pPr>
      <w:rPr>
        <w:rFonts w:ascii="Symbol" w:hAnsi="Symbol" w:cs="Symbol"/>
        <w:strike w:val="0"/>
        <w:dstrike w:val="0"/>
        <w:color w:val="000000"/>
        <w:sz w:val="20"/>
        <w:szCs w:val="20"/>
        <w:lang w:val="sk-SK"/>
      </w:rPr>
    </w:lvl>
    <w:lvl w:ilvl="3">
      <w:start w:val="1"/>
      <w:numFmt w:val="bullet"/>
      <w:lvlText w:val=""/>
      <w:lvlJc w:val="left"/>
      <w:pPr>
        <w:tabs>
          <w:tab w:val="num" w:pos="1800"/>
        </w:tabs>
        <w:ind w:left="1800" w:hanging="360"/>
      </w:pPr>
      <w:rPr>
        <w:rFonts w:ascii="Symbol" w:hAnsi="Symbol" w:cs="Symbol"/>
        <w:strike w:val="0"/>
        <w:dstrike w:val="0"/>
        <w:color w:val="000000"/>
        <w:sz w:val="20"/>
        <w:szCs w:val="20"/>
        <w:lang w:val="sk-SK"/>
      </w:rPr>
    </w:lvl>
    <w:lvl w:ilvl="4">
      <w:start w:val="1"/>
      <w:numFmt w:val="bullet"/>
      <w:lvlText w:val=""/>
      <w:lvlJc w:val="left"/>
      <w:pPr>
        <w:tabs>
          <w:tab w:val="num" w:pos="2160"/>
        </w:tabs>
        <w:ind w:left="2160" w:hanging="360"/>
      </w:pPr>
      <w:rPr>
        <w:rFonts w:ascii="Symbol" w:hAnsi="Symbol" w:cs="Symbol"/>
        <w:strike w:val="0"/>
        <w:dstrike w:val="0"/>
        <w:color w:val="000000"/>
        <w:sz w:val="20"/>
        <w:szCs w:val="20"/>
        <w:lang w:val="sk-SK"/>
      </w:rPr>
    </w:lvl>
    <w:lvl w:ilvl="5">
      <w:start w:val="1"/>
      <w:numFmt w:val="bullet"/>
      <w:lvlText w:val=""/>
      <w:lvlJc w:val="left"/>
      <w:pPr>
        <w:tabs>
          <w:tab w:val="num" w:pos="2520"/>
        </w:tabs>
        <w:ind w:left="2520" w:hanging="360"/>
      </w:pPr>
      <w:rPr>
        <w:rFonts w:ascii="Symbol" w:hAnsi="Symbol" w:cs="Symbol"/>
        <w:strike w:val="0"/>
        <w:dstrike w:val="0"/>
        <w:color w:val="000000"/>
        <w:sz w:val="20"/>
        <w:szCs w:val="20"/>
        <w:lang w:val="sk-SK"/>
      </w:rPr>
    </w:lvl>
    <w:lvl w:ilvl="6">
      <w:start w:val="1"/>
      <w:numFmt w:val="bullet"/>
      <w:lvlText w:val=""/>
      <w:lvlJc w:val="left"/>
      <w:pPr>
        <w:tabs>
          <w:tab w:val="num" w:pos="2880"/>
        </w:tabs>
        <w:ind w:left="2880" w:hanging="360"/>
      </w:pPr>
      <w:rPr>
        <w:rFonts w:ascii="Symbol" w:hAnsi="Symbol" w:cs="Symbol"/>
        <w:strike w:val="0"/>
        <w:dstrike w:val="0"/>
        <w:color w:val="000000"/>
        <w:sz w:val="20"/>
        <w:szCs w:val="20"/>
        <w:lang w:val="sk-SK"/>
      </w:rPr>
    </w:lvl>
    <w:lvl w:ilvl="7">
      <w:start w:val="1"/>
      <w:numFmt w:val="bullet"/>
      <w:lvlText w:val=""/>
      <w:lvlJc w:val="left"/>
      <w:pPr>
        <w:tabs>
          <w:tab w:val="num" w:pos="3240"/>
        </w:tabs>
        <w:ind w:left="3240" w:hanging="360"/>
      </w:pPr>
      <w:rPr>
        <w:rFonts w:ascii="Symbol" w:hAnsi="Symbol" w:cs="Symbol"/>
        <w:strike w:val="0"/>
        <w:dstrike w:val="0"/>
        <w:color w:val="000000"/>
        <w:sz w:val="20"/>
        <w:szCs w:val="20"/>
        <w:lang w:val="sk-SK"/>
      </w:rPr>
    </w:lvl>
    <w:lvl w:ilvl="8">
      <w:start w:val="1"/>
      <w:numFmt w:val="bullet"/>
      <w:lvlText w:val=""/>
      <w:lvlJc w:val="left"/>
      <w:pPr>
        <w:tabs>
          <w:tab w:val="num" w:pos="3600"/>
        </w:tabs>
        <w:ind w:left="3600" w:hanging="360"/>
      </w:pPr>
      <w:rPr>
        <w:rFonts w:ascii="Symbol" w:hAnsi="Symbol" w:cs="Symbol"/>
        <w:strike w:val="0"/>
        <w:dstrike w:val="0"/>
        <w:color w:val="000000"/>
        <w:sz w:val="20"/>
        <w:szCs w:val="20"/>
        <w:lang w:val="sk-SK"/>
      </w:r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Arial" w:hAnsi="Arial" w:cs="Palatino Linotype"/>
        <w:color w:val="000000"/>
        <w:sz w:val="20"/>
        <w:szCs w:val="20"/>
      </w:rPr>
    </w:lvl>
    <w:lvl w:ilvl="1">
      <w:start w:val="1"/>
      <w:numFmt w:val="bullet"/>
      <w:lvlText w:val="-"/>
      <w:lvlJc w:val="left"/>
      <w:pPr>
        <w:tabs>
          <w:tab w:val="num" w:pos="1080"/>
        </w:tabs>
        <w:ind w:left="1080" w:hanging="360"/>
      </w:pPr>
      <w:rPr>
        <w:rFonts w:ascii="Arial" w:hAnsi="Arial" w:cs="Palatino Linotype"/>
        <w:color w:val="000000"/>
        <w:sz w:val="20"/>
        <w:szCs w:val="20"/>
      </w:rPr>
    </w:lvl>
    <w:lvl w:ilvl="2">
      <w:start w:val="1"/>
      <w:numFmt w:val="bullet"/>
      <w:lvlText w:val="-"/>
      <w:lvlJc w:val="left"/>
      <w:pPr>
        <w:tabs>
          <w:tab w:val="num" w:pos="1440"/>
        </w:tabs>
        <w:ind w:left="1440" w:hanging="360"/>
      </w:pPr>
      <w:rPr>
        <w:rFonts w:ascii="Arial" w:hAnsi="Arial" w:cs="Palatino Linotype"/>
        <w:color w:val="000000"/>
        <w:sz w:val="20"/>
        <w:szCs w:val="20"/>
      </w:rPr>
    </w:lvl>
    <w:lvl w:ilvl="3">
      <w:start w:val="1"/>
      <w:numFmt w:val="bullet"/>
      <w:lvlText w:val="-"/>
      <w:lvlJc w:val="left"/>
      <w:pPr>
        <w:tabs>
          <w:tab w:val="num" w:pos="1800"/>
        </w:tabs>
        <w:ind w:left="1800" w:hanging="360"/>
      </w:pPr>
      <w:rPr>
        <w:rFonts w:ascii="Arial" w:hAnsi="Arial" w:cs="Palatino Linotype"/>
        <w:color w:val="000000"/>
        <w:sz w:val="20"/>
        <w:szCs w:val="20"/>
      </w:rPr>
    </w:lvl>
    <w:lvl w:ilvl="4">
      <w:start w:val="1"/>
      <w:numFmt w:val="bullet"/>
      <w:lvlText w:val="-"/>
      <w:lvlJc w:val="left"/>
      <w:pPr>
        <w:tabs>
          <w:tab w:val="num" w:pos="2160"/>
        </w:tabs>
        <w:ind w:left="2160" w:hanging="360"/>
      </w:pPr>
      <w:rPr>
        <w:rFonts w:ascii="Arial" w:hAnsi="Arial" w:cs="Palatino Linotype"/>
        <w:color w:val="000000"/>
        <w:sz w:val="20"/>
        <w:szCs w:val="20"/>
      </w:rPr>
    </w:lvl>
    <w:lvl w:ilvl="5">
      <w:start w:val="1"/>
      <w:numFmt w:val="bullet"/>
      <w:lvlText w:val="-"/>
      <w:lvlJc w:val="left"/>
      <w:pPr>
        <w:tabs>
          <w:tab w:val="num" w:pos="2520"/>
        </w:tabs>
        <w:ind w:left="2520" w:hanging="360"/>
      </w:pPr>
      <w:rPr>
        <w:rFonts w:ascii="Arial" w:hAnsi="Arial" w:cs="Palatino Linotype"/>
        <w:color w:val="000000"/>
        <w:sz w:val="20"/>
        <w:szCs w:val="20"/>
      </w:rPr>
    </w:lvl>
    <w:lvl w:ilvl="6">
      <w:start w:val="1"/>
      <w:numFmt w:val="bullet"/>
      <w:lvlText w:val="-"/>
      <w:lvlJc w:val="left"/>
      <w:pPr>
        <w:tabs>
          <w:tab w:val="num" w:pos="2880"/>
        </w:tabs>
        <w:ind w:left="2880" w:hanging="360"/>
      </w:pPr>
      <w:rPr>
        <w:rFonts w:ascii="Arial" w:hAnsi="Arial" w:cs="Palatino Linotype"/>
        <w:color w:val="000000"/>
        <w:sz w:val="20"/>
        <w:szCs w:val="20"/>
      </w:rPr>
    </w:lvl>
    <w:lvl w:ilvl="7">
      <w:start w:val="1"/>
      <w:numFmt w:val="bullet"/>
      <w:lvlText w:val="-"/>
      <w:lvlJc w:val="left"/>
      <w:pPr>
        <w:tabs>
          <w:tab w:val="num" w:pos="3240"/>
        </w:tabs>
        <w:ind w:left="3240" w:hanging="360"/>
      </w:pPr>
      <w:rPr>
        <w:rFonts w:ascii="Arial" w:hAnsi="Arial" w:cs="Palatino Linotype"/>
        <w:color w:val="000000"/>
        <w:sz w:val="20"/>
        <w:szCs w:val="20"/>
      </w:rPr>
    </w:lvl>
    <w:lvl w:ilvl="8">
      <w:start w:val="1"/>
      <w:numFmt w:val="bullet"/>
      <w:lvlText w:val="-"/>
      <w:lvlJc w:val="left"/>
      <w:pPr>
        <w:tabs>
          <w:tab w:val="num" w:pos="3600"/>
        </w:tabs>
        <w:ind w:left="3600" w:hanging="360"/>
      </w:pPr>
      <w:rPr>
        <w:rFonts w:ascii="Arial" w:hAnsi="Arial" w:cs="Palatino Linotype"/>
        <w:color w:val="000000"/>
        <w:sz w:val="20"/>
        <w:szCs w:val="20"/>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Arial" w:hAnsi="Aria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Arial" w:hAnsi="Arial" w:cs="Palatino Linotype"/>
        <w:lang w:val="sk-SK"/>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Arial" w:hAnsi="Arial" w:cs="Symbol"/>
        <w:strike w:val="0"/>
        <w:dstrike w:val="0"/>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Arial" w:hAnsi="Arial" w:cs="Times New Roman"/>
        <w:strike w:val="0"/>
        <w:dstrike w:val="0"/>
        <w:lang w:val="sk-SK"/>
      </w:rPr>
    </w:lvl>
    <w:lvl w:ilvl="1">
      <w:start w:val="1"/>
      <w:numFmt w:val="bullet"/>
      <w:lvlText w:val=""/>
      <w:lvlJc w:val="left"/>
      <w:pPr>
        <w:tabs>
          <w:tab w:val="num" w:pos="1080"/>
        </w:tabs>
        <w:ind w:left="1080" w:hanging="360"/>
      </w:pPr>
      <w:rPr>
        <w:rFonts w:ascii="Symbol" w:hAnsi="Symbol" w:cs="Courier New"/>
        <w:sz w:val="20"/>
        <w:szCs w:val="20"/>
      </w:rPr>
    </w:lvl>
    <w:lvl w:ilvl="2">
      <w:start w:val="1"/>
      <w:numFmt w:val="bullet"/>
      <w:lvlText w:val=""/>
      <w:lvlJc w:val="left"/>
      <w:pPr>
        <w:tabs>
          <w:tab w:val="num" w:pos="1440"/>
        </w:tabs>
        <w:ind w:left="1440" w:hanging="360"/>
      </w:pPr>
      <w:rPr>
        <w:rFonts w:ascii="Symbol" w:hAnsi="Symbol" w:cs="Courier New"/>
        <w:sz w:val="20"/>
        <w:szCs w:val="20"/>
      </w:rPr>
    </w:lvl>
    <w:lvl w:ilvl="3">
      <w:start w:val="1"/>
      <w:numFmt w:val="bullet"/>
      <w:lvlText w:val=""/>
      <w:lvlJc w:val="left"/>
      <w:pPr>
        <w:tabs>
          <w:tab w:val="num" w:pos="1800"/>
        </w:tabs>
        <w:ind w:left="1800" w:hanging="360"/>
      </w:pPr>
      <w:rPr>
        <w:rFonts w:ascii="Symbol" w:hAnsi="Symbol" w:cs="Courier New"/>
        <w:sz w:val="20"/>
        <w:szCs w:val="20"/>
      </w:rPr>
    </w:lvl>
    <w:lvl w:ilvl="4">
      <w:start w:val="1"/>
      <w:numFmt w:val="bullet"/>
      <w:lvlText w:val=""/>
      <w:lvlJc w:val="left"/>
      <w:pPr>
        <w:tabs>
          <w:tab w:val="num" w:pos="2160"/>
        </w:tabs>
        <w:ind w:left="2160" w:hanging="360"/>
      </w:pPr>
      <w:rPr>
        <w:rFonts w:ascii="Symbol" w:hAnsi="Symbol" w:cs="Courier New"/>
        <w:sz w:val="20"/>
        <w:szCs w:val="20"/>
      </w:rPr>
    </w:lvl>
    <w:lvl w:ilvl="5">
      <w:start w:val="1"/>
      <w:numFmt w:val="bullet"/>
      <w:lvlText w:val=""/>
      <w:lvlJc w:val="left"/>
      <w:pPr>
        <w:tabs>
          <w:tab w:val="num" w:pos="2520"/>
        </w:tabs>
        <w:ind w:left="2520" w:hanging="360"/>
      </w:pPr>
      <w:rPr>
        <w:rFonts w:ascii="Symbol" w:hAnsi="Symbol" w:cs="Courier New"/>
        <w:sz w:val="20"/>
        <w:szCs w:val="20"/>
      </w:rPr>
    </w:lvl>
    <w:lvl w:ilvl="6">
      <w:start w:val="1"/>
      <w:numFmt w:val="bullet"/>
      <w:lvlText w:val=""/>
      <w:lvlJc w:val="left"/>
      <w:pPr>
        <w:tabs>
          <w:tab w:val="num" w:pos="2880"/>
        </w:tabs>
        <w:ind w:left="2880" w:hanging="360"/>
      </w:pPr>
      <w:rPr>
        <w:rFonts w:ascii="Symbol" w:hAnsi="Symbol" w:cs="Courier New"/>
        <w:sz w:val="20"/>
        <w:szCs w:val="20"/>
      </w:rPr>
    </w:lvl>
    <w:lvl w:ilvl="7">
      <w:start w:val="1"/>
      <w:numFmt w:val="bullet"/>
      <w:lvlText w:val=""/>
      <w:lvlJc w:val="left"/>
      <w:pPr>
        <w:tabs>
          <w:tab w:val="num" w:pos="3240"/>
        </w:tabs>
        <w:ind w:left="3240" w:hanging="360"/>
      </w:pPr>
      <w:rPr>
        <w:rFonts w:ascii="Symbol" w:hAnsi="Symbol" w:cs="Courier New"/>
        <w:sz w:val="20"/>
        <w:szCs w:val="20"/>
      </w:rPr>
    </w:lvl>
    <w:lvl w:ilvl="8">
      <w:start w:val="1"/>
      <w:numFmt w:val="bullet"/>
      <w:lvlText w:val=""/>
      <w:lvlJc w:val="left"/>
      <w:pPr>
        <w:tabs>
          <w:tab w:val="num" w:pos="3600"/>
        </w:tabs>
        <w:ind w:left="3600" w:hanging="360"/>
      </w:pPr>
      <w:rPr>
        <w:rFonts w:ascii="Symbol" w:hAnsi="Symbol" w:cs="Courier New"/>
        <w:sz w:val="20"/>
        <w:szCs w:val="20"/>
      </w:r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Arial" w:hAnsi="Arial" w:cs="Palatino Linotype"/>
        <w:strike w:val="0"/>
        <w:dstrike w:val="0"/>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Arial" w:hAnsi="Arial" w:cs="Palatino Linotype"/>
        <w:lang w:val="sk-SK"/>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Arial" w:hAnsi="Arial" w:cs="Palatino Linotype"/>
        <w:lang w:val="sk-SK"/>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7"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Arial" w:hAnsi="Arial" w:cs="Symbol"/>
        <w:strike w:val="0"/>
        <w:dstrike w:val="0"/>
        <w:lang w:val="sk-SK"/>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Arial" w:hAnsi="Arial" w:cs="Palatino Linotype"/>
        <w:strike w:val="0"/>
        <w:dstrike w:val="0"/>
        <w:lang w:val="sk-SK"/>
      </w:rPr>
    </w:lvl>
    <w:lvl w:ilvl="1">
      <w:start w:val="1"/>
      <w:numFmt w:val="bullet"/>
      <w:lvlText w:val="◦"/>
      <w:lvlJc w:val="left"/>
      <w:pPr>
        <w:tabs>
          <w:tab w:val="num" w:pos="1080"/>
        </w:tabs>
        <w:ind w:left="1080" w:hanging="360"/>
      </w:pPr>
      <w:rPr>
        <w:rFonts w:ascii="StarSymbol" w:hAnsi="StarSymbol" w:cs="OpenSymbol"/>
      </w:rPr>
    </w:lvl>
    <w:lvl w:ilvl="2">
      <w:start w:val="1"/>
      <w:numFmt w:val="bullet"/>
      <w:lvlText w:val="▪"/>
      <w:lvlJc w:val="left"/>
      <w:pPr>
        <w:tabs>
          <w:tab w:val="num" w:pos="1440"/>
        </w:tabs>
        <w:ind w:left="1440" w:hanging="360"/>
      </w:pPr>
      <w:rPr>
        <w:rFonts w:ascii="StarSymbol" w:hAnsi="Star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tarSymbol" w:hAnsi="StarSymbol" w:cs="OpenSymbol"/>
      </w:rPr>
    </w:lvl>
    <w:lvl w:ilvl="5">
      <w:start w:val="1"/>
      <w:numFmt w:val="bullet"/>
      <w:lvlText w:val="▪"/>
      <w:lvlJc w:val="left"/>
      <w:pPr>
        <w:tabs>
          <w:tab w:val="num" w:pos="2520"/>
        </w:tabs>
        <w:ind w:left="2520" w:hanging="360"/>
      </w:pPr>
      <w:rPr>
        <w:rFonts w:ascii="StarSymbol" w:hAnsi="Star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tarSymbol" w:hAnsi="StarSymbol" w:cs="OpenSymbol"/>
      </w:rPr>
    </w:lvl>
    <w:lvl w:ilvl="8">
      <w:start w:val="1"/>
      <w:numFmt w:val="bullet"/>
      <w:lvlText w:val="▪"/>
      <w:lvlJc w:val="left"/>
      <w:pPr>
        <w:tabs>
          <w:tab w:val="num" w:pos="3600"/>
        </w:tabs>
        <w:ind w:left="3600" w:hanging="360"/>
      </w:pPr>
      <w:rPr>
        <w:rFonts w:ascii="StarSymbol" w:hAnsi="StarSymbol" w:cs="OpenSymbol"/>
      </w:rPr>
    </w:lvl>
  </w:abstractNum>
  <w:abstractNum w:abstractNumId="19"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Arial" w:hAnsi="Arial" w:cs="Palatino Linotype"/>
        <w:strike w:val="0"/>
        <w:dstrike w:val="0"/>
        <w:lang w:val="sk-SK"/>
      </w:rPr>
    </w:lvl>
    <w:lvl w:ilvl="1">
      <w:start w:val="1"/>
      <w:numFmt w:val="bullet"/>
      <w:lvlText w:val="-"/>
      <w:lvlJc w:val="left"/>
      <w:pPr>
        <w:tabs>
          <w:tab w:val="num" w:pos="1080"/>
        </w:tabs>
        <w:ind w:left="1080" w:hanging="360"/>
      </w:pPr>
      <w:rPr>
        <w:rFonts w:ascii="Arial" w:hAnsi="Arial" w:cs="Palatino Linotype"/>
        <w:strike w:val="0"/>
        <w:dstrike w:val="0"/>
        <w:lang w:val="sk-SK"/>
      </w:rPr>
    </w:lvl>
    <w:lvl w:ilvl="2">
      <w:start w:val="1"/>
      <w:numFmt w:val="bullet"/>
      <w:lvlText w:val="-"/>
      <w:lvlJc w:val="left"/>
      <w:pPr>
        <w:tabs>
          <w:tab w:val="num" w:pos="1440"/>
        </w:tabs>
        <w:ind w:left="1440" w:hanging="360"/>
      </w:pPr>
      <w:rPr>
        <w:rFonts w:ascii="Arial" w:hAnsi="Arial" w:cs="Palatino Linotype"/>
        <w:strike w:val="0"/>
        <w:dstrike w:val="0"/>
        <w:lang w:val="sk-SK"/>
      </w:rPr>
    </w:lvl>
    <w:lvl w:ilvl="3">
      <w:start w:val="1"/>
      <w:numFmt w:val="bullet"/>
      <w:lvlText w:val="-"/>
      <w:lvlJc w:val="left"/>
      <w:pPr>
        <w:tabs>
          <w:tab w:val="num" w:pos="1800"/>
        </w:tabs>
        <w:ind w:left="1800" w:hanging="360"/>
      </w:pPr>
      <w:rPr>
        <w:rFonts w:ascii="Arial" w:hAnsi="Arial" w:cs="Palatino Linotype"/>
        <w:strike w:val="0"/>
        <w:dstrike w:val="0"/>
        <w:lang w:val="sk-SK"/>
      </w:rPr>
    </w:lvl>
    <w:lvl w:ilvl="4">
      <w:start w:val="1"/>
      <w:numFmt w:val="bullet"/>
      <w:lvlText w:val="-"/>
      <w:lvlJc w:val="left"/>
      <w:pPr>
        <w:tabs>
          <w:tab w:val="num" w:pos="2160"/>
        </w:tabs>
        <w:ind w:left="2160" w:hanging="360"/>
      </w:pPr>
      <w:rPr>
        <w:rFonts w:ascii="Arial" w:hAnsi="Arial" w:cs="Palatino Linotype"/>
        <w:strike w:val="0"/>
        <w:dstrike w:val="0"/>
        <w:lang w:val="sk-SK"/>
      </w:rPr>
    </w:lvl>
    <w:lvl w:ilvl="5">
      <w:start w:val="1"/>
      <w:numFmt w:val="bullet"/>
      <w:lvlText w:val="-"/>
      <w:lvlJc w:val="left"/>
      <w:pPr>
        <w:tabs>
          <w:tab w:val="num" w:pos="2520"/>
        </w:tabs>
        <w:ind w:left="2520" w:hanging="360"/>
      </w:pPr>
      <w:rPr>
        <w:rFonts w:ascii="Arial" w:hAnsi="Arial" w:cs="Palatino Linotype"/>
        <w:strike w:val="0"/>
        <w:dstrike w:val="0"/>
        <w:lang w:val="sk-SK"/>
      </w:rPr>
    </w:lvl>
    <w:lvl w:ilvl="6">
      <w:start w:val="1"/>
      <w:numFmt w:val="bullet"/>
      <w:lvlText w:val="-"/>
      <w:lvlJc w:val="left"/>
      <w:pPr>
        <w:tabs>
          <w:tab w:val="num" w:pos="2880"/>
        </w:tabs>
        <w:ind w:left="2880" w:hanging="360"/>
      </w:pPr>
      <w:rPr>
        <w:rFonts w:ascii="Arial" w:hAnsi="Arial" w:cs="Palatino Linotype"/>
        <w:strike w:val="0"/>
        <w:dstrike w:val="0"/>
        <w:lang w:val="sk-SK"/>
      </w:rPr>
    </w:lvl>
    <w:lvl w:ilvl="7">
      <w:start w:val="1"/>
      <w:numFmt w:val="bullet"/>
      <w:lvlText w:val="-"/>
      <w:lvlJc w:val="left"/>
      <w:pPr>
        <w:tabs>
          <w:tab w:val="num" w:pos="3240"/>
        </w:tabs>
        <w:ind w:left="3240" w:hanging="360"/>
      </w:pPr>
      <w:rPr>
        <w:rFonts w:ascii="Arial" w:hAnsi="Arial" w:cs="Palatino Linotype"/>
        <w:strike w:val="0"/>
        <w:dstrike w:val="0"/>
        <w:lang w:val="sk-SK"/>
      </w:rPr>
    </w:lvl>
    <w:lvl w:ilvl="8">
      <w:start w:val="1"/>
      <w:numFmt w:val="bullet"/>
      <w:lvlText w:val="-"/>
      <w:lvlJc w:val="left"/>
      <w:pPr>
        <w:tabs>
          <w:tab w:val="num" w:pos="3600"/>
        </w:tabs>
        <w:ind w:left="3600" w:hanging="360"/>
      </w:pPr>
      <w:rPr>
        <w:rFonts w:ascii="Arial" w:hAnsi="Arial" w:cs="Palatino Linotype"/>
        <w:strike w:val="0"/>
        <w:dstrike w:val="0"/>
        <w:lang w:val="sk-SK"/>
      </w:rPr>
    </w:lvl>
  </w:abstractNum>
  <w:abstractNum w:abstractNumId="20" w15:restartNumberingAfterBreak="0">
    <w:nsid w:val="0CAF4F26"/>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21F5AB5"/>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6A5644A"/>
    <w:multiLevelType w:val="hybridMultilevel"/>
    <w:tmpl w:val="2E32C494"/>
    <w:lvl w:ilvl="0" w:tplc="A4142FEE">
      <w:numFmt w:val="bullet"/>
      <w:lvlText w:val="-"/>
      <w:lvlJc w:val="left"/>
      <w:pPr>
        <w:ind w:left="1494" w:hanging="360"/>
      </w:pPr>
      <w:rPr>
        <w:rFonts w:ascii="Work Sans" w:eastAsia="Calibri" w:hAnsi="Work Sans" w:cs="Calibri" w:hint="default"/>
      </w:rPr>
    </w:lvl>
    <w:lvl w:ilvl="1" w:tplc="041B0003" w:tentative="1">
      <w:start w:val="1"/>
      <w:numFmt w:val="bullet"/>
      <w:lvlText w:val="o"/>
      <w:lvlJc w:val="left"/>
      <w:pPr>
        <w:ind w:left="2214" w:hanging="360"/>
      </w:pPr>
      <w:rPr>
        <w:rFonts w:ascii="Courier New" w:hAnsi="Courier New" w:cs="Courier New" w:hint="default"/>
      </w:rPr>
    </w:lvl>
    <w:lvl w:ilvl="2" w:tplc="041B0005" w:tentative="1">
      <w:start w:val="1"/>
      <w:numFmt w:val="bullet"/>
      <w:lvlText w:val=""/>
      <w:lvlJc w:val="left"/>
      <w:pPr>
        <w:ind w:left="2934" w:hanging="360"/>
      </w:pPr>
      <w:rPr>
        <w:rFonts w:ascii="Wingdings" w:hAnsi="Wingdings" w:hint="default"/>
      </w:rPr>
    </w:lvl>
    <w:lvl w:ilvl="3" w:tplc="041B0001" w:tentative="1">
      <w:start w:val="1"/>
      <w:numFmt w:val="bullet"/>
      <w:lvlText w:val=""/>
      <w:lvlJc w:val="left"/>
      <w:pPr>
        <w:ind w:left="3654" w:hanging="360"/>
      </w:pPr>
      <w:rPr>
        <w:rFonts w:ascii="Symbol" w:hAnsi="Symbol" w:hint="default"/>
      </w:rPr>
    </w:lvl>
    <w:lvl w:ilvl="4" w:tplc="041B0003" w:tentative="1">
      <w:start w:val="1"/>
      <w:numFmt w:val="bullet"/>
      <w:lvlText w:val="o"/>
      <w:lvlJc w:val="left"/>
      <w:pPr>
        <w:ind w:left="4374" w:hanging="360"/>
      </w:pPr>
      <w:rPr>
        <w:rFonts w:ascii="Courier New" w:hAnsi="Courier New" w:cs="Courier New" w:hint="default"/>
      </w:rPr>
    </w:lvl>
    <w:lvl w:ilvl="5" w:tplc="041B0005" w:tentative="1">
      <w:start w:val="1"/>
      <w:numFmt w:val="bullet"/>
      <w:lvlText w:val=""/>
      <w:lvlJc w:val="left"/>
      <w:pPr>
        <w:ind w:left="5094" w:hanging="360"/>
      </w:pPr>
      <w:rPr>
        <w:rFonts w:ascii="Wingdings" w:hAnsi="Wingdings" w:hint="default"/>
      </w:rPr>
    </w:lvl>
    <w:lvl w:ilvl="6" w:tplc="041B0001" w:tentative="1">
      <w:start w:val="1"/>
      <w:numFmt w:val="bullet"/>
      <w:lvlText w:val=""/>
      <w:lvlJc w:val="left"/>
      <w:pPr>
        <w:ind w:left="5814" w:hanging="360"/>
      </w:pPr>
      <w:rPr>
        <w:rFonts w:ascii="Symbol" w:hAnsi="Symbol" w:hint="default"/>
      </w:rPr>
    </w:lvl>
    <w:lvl w:ilvl="7" w:tplc="041B0003" w:tentative="1">
      <w:start w:val="1"/>
      <w:numFmt w:val="bullet"/>
      <w:lvlText w:val="o"/>
      <w:lvlJc w:val="left"/>
      <w:pPr>
        <w:ind w:left="6534" w:hanging="360"/>
      </w:pPr>
      <w:rPr>
        <w:rFonts w:ascii="Courier New" w:hAnsi="Courier New" w:cs="Courier New" w:hint="default"/>
      </w:rPr>
    </w:lvl>
    <w:lvl w:ilvl="8" w:tplc="041B0005" w:tentative="1">
      <w:start w:val="1"/>
      <w:numFmt w:val="bullet"/>
      <w:lvlText w:val=""/>
      <w:lvlJc w:val="left"/>
      <w:pPr>
        <w:ind w:left="7254" w:hanging="360"/>
      </w:pPr>
      <w:rPr>
        <w:rFonts w:ascii="Wingdings" w:hAnsi="Wingdings" w:hint="default"/>
      </w:rPr>
    </w:lvl>
  </w:abstractNum>
  <w:abstractNum w:abstractNumId="23" w15:restartNumberingAfterBreak="0">
    <w:nsid w:val="30200ADB"/>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5E076C"/>
    <w:multiLevelType w:val="hybridMultilevel"/>
    <w:tmpl w:val="108C28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2B269AD"/>
    <w:multiLevelType w:val="hybridMultilevel"/>
    <w:tmpl w:val="0CE896EE"/>
    <w:lvl w:ilvl="0" w:tplc="972E58D6">
      <w:start w:val="1"/>
      <w:numFmt w:val="lowerLetter"/>
      <w:lvlText w:val="%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572B5FD4"/>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6FC1D43"/>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7756DA"/>
    <w:multiLevelType w:val="hybridMultilevel"/>
    <w:tmpl w:val="D62E4092"/>
    <w:lvl w:ilvl="0" w:tplc="A4142FEE">
      <w:numFmt w:val="bullet"/>
      <w:lvlText w:val="-"/>
      <w:lvlJc w:val="left"/>
      <w:pPr>
        <w:ind w:left="720" w:hanging="360"/>
      </w:pPr>
      <w:rPr>
        <w:rFonts w:ascii="Work Sans" w:eastAsia="Calibri" w:hAnsi="Work Sans"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E550363"/>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FA5B3A"/>
    <w:multiLevelType w:val="hybridMultilevel"/>
    <w:tmpl w:val="067E72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9A33644"/>
    <w:multiLevelType w:val="hybridMultilevel"/>
    <w:tmpl w:val="0CE896EE"/>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3633439">
    <w:abstractNumId w:val="24"/>
  </w:num>
  <w:num w:numId="2" w16cid:durableId="968170069">
    <w:abstractNumId w:val="22"/>
  </w:num>
  <w:num w:numId="3" w16cid:durableId="396166917">
    <w:abstractNumId w:val="28"/>
  </w:num>
  <w:num w:numId="4" w16cid:durableId="421528875">
    <w:abstractNumId w:val="3"/>
  </w:num>
  <w:num w:numId="5" w16cid:durableId="1751123870">
    <w:abstractNumId w:val="4"/>
  </w:num>
  <w:num w:numId="6" w16cid:durableId="1918131008">
    <w:abstractNumId w:val="5"/>
  </w:num>
  <w:num w:numId="7" w16cid:durableId="842234743">
    <w:abstractNumId w:val="10"/>
  </w:num>
  <w:num w:numId="8" w16cid:durableId="1289512890">
    <w:abstractNumId w:val="11"/>
  </w:num>
  <w:num w:numId="9" w16cid:durableId="214513470">
    <w:abstractNumId w:val="12"/>
  </w:num>
  <w:num w:numId="10" w16cid:durableId="62456677">
    <w:abstractNumId w:val="13"/>
  </w:num>
  <w:num w:numId="11" w16cid:durableId="1676572215">
    <w:abstractNumId w:val="14"/>
  </w:num>
  <w:num w:numId="12" w16cid:durableId="1870482623">
    <w:abstractNumId w:val="15"/>
  </w:num>
  <w:num w:numId="13" w16cid:durableId="4139841">
    <w:abstractNumId w:val="16"/>
  </w:num>
  <w:num w:numId="14" w16cid:durableId="290209820">
    <w:abstractNumId w:val="25"/>
  </w:num>
  <w:num w:numId="15" w16cid:durableId="675158095">
    <w:abstractNumId w:val="23"/>
  </w:num>
  <w:num w:numId="16" w16cid:durableId="1615936789">
    <w:abstractNumId w:val="0"/>
  </w:num>
  <w:num w:numId="17" w16cid:durableId="2124838386">
    <w:abstractNumId w:val="1"/>
  </w:num>
  <w:num w:numId="18" w16cid:durableId="172957097">
    <w:abstractNumId w:val="2"/>
  </w:num>
  <w:num w:numId="19" w16cid:durableId="1661618445">
    <w:abstractNumId w:val="6"/>
  </w:num>
  <w:num w:numId="20" w16cid:durableId="1248228656">
    <w:abstractNumId w:val="7"/>
  </w:num>
  <w:num w:numId="21" w16cid:durableId="324624135">
    <w:abstractNumId w:val="8"/>
  </w:num>
  <w:num w:numId="22" w16cid:durableId="1270547603">
    <w:abstractNumId w:val="9"/>
  </w:num>
  <w:num w:numId="23" w16cid:durableId="102118178">
    <w:abstractNumId w:val="17"/>
  </w:num>
  <w:num w:numId="24" w16cid:durableId="1745950999">
    <w:abstractNumId w:val="18"/>
  </w:num>
  <w:num w:numId="25" w16cid:durableId="1120419626">
    <w:abstractNumId w:val="19"/>
  </w:num>
  <w:num w:numId="26" w16cid:durableId="264926821">
    <w:abstractNumId w:val="21"/>
  </w:num>
  <w:num w:numId="27" w16cid:durableId="139616400">
    <w:abstractNumId w:val="31"/>
  </w:num>
  <w:num w:numId="28" w16cid:durableId="542448229">
    <w:abstractNumId w:val="29"/>
  </w:num>
  <w:num w:numId="29" w16cid:durableId="1346324394">
    <w:abstractNumId w:val="27"/>
  </w:num>
  <w:num w:numId="30" w16cid:durableId="371151545">
    <w:abstractNumId w:val="26"/>
  </w:num>
  <w:num w:numId="31" w16cid:durableId="418328488">
    <w:abstractNumId w:val="20"/>
  </w:num>
  <w:num w:numId="32" w16cid:durableId="4547615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87"/>
    <w:rsid w:val="00045D31"/>
    <w:rsid w:val="000B3607"/>
    <w:rsid w:val="0013738F"/>
    <w:rsid w:val="00152ACE"/>
    <w:rsid w:val="001E472D"/>
    <w:rsid w:val="00217DBE"/>
    <w:rsid w:val="0026704B"/>
    <w:rsid w:val="002947D5"/>
    <w:rsid w:val="002A5CE5"/>
    <w:rsid w:val="002F3FAD"/>
    <w:rsid w:val="00332D87"/>
    <w:rsid w:val="003C1D42"/>
    <w:rsid w:val="003D3105"/>
    <w:rsid w:val="003E3260"/>
    <w:rsid w:val="00422538"/>
    <w:rsid w:val="005966CC"/>
    <w:rsid w:val="005F6614"/>
    <w:rsid w:val="00620BD8"/>
    <w:rsid w:val="006B2A8E"/>
    <w:rsid w:val="006E463C"/>
    <w:rsid w:val="0074672F"/>
    <w:rsid w:val="00754371"/>
    <w:rsid w:val="00775C43"/>
    <w:rsid w:val="007C23BF"/>
    <w:rsid w:val="007F4E2E"/>
    <w:rsid w:val="00831CF9"/>
    <w:rsid w:val="00840E7C"/>
    <w:rsid w:val="00856739"/>
    <w:rsid w:val="00877A86"/>
    <w:rsid w:val="008F00D8"/>
    <w:rsid w:val="00902F1B"/>
    <w:rsid w:val="00923F5F"/>
    <w:rsid w:val="009E4A7E"/>
    <w:rsid w:val="00A13A58"/>
    <w:rsid w:val="00A26B09"/>
    <w:rsid w:val="00A702AC"/>
    <w:rsid w:val="00AB2C1E"/>
    <w:rsid w:val="00AE7F66"/>
    <w:rsid w:val="00B16708"/>
    <w:rsid w:val="00B5133B"/>
    <w:rsid w:val="00B65F19"/>
    <w:rsid w:val="00B77327"/>
    <w:rsid w:val="00B87B26"/>
    <w:rsid w:val="00B91111"/>
    <w:rsid w:val="00B923B3"/>
    <w:rsid w:val="00BC7150"/>
    <w:rsid w:val="00C27BB8"/>
    <w:rsid w:val="00C75C42"/>
    <w:rsid w:val="00CB0DA3"/>
    <w:rsid w:val="00CC0913"/>
    <w:rsid w:val="00CD139A"/>
    <w:rsid w:val="00D60A7C"/>
    <w:rsid w:val="00D91F7A"/>
    <w:rsid w:val="00DF40FA"/>
    <w:rsid w:val="00E20C27"/>
    <w:rsid w:val="00E612BF"/>
    <w:rsid w:val="00E85C9F"/>
    <w:rsid w:val="00E906AF"/>
    <w:rsid w:val="00E95533"/>
    <w:rsid w:val="00EA155A"/>
    <w:rsid w:val="00EA5712"/>
    <w:rsid w:val="00EC0C8B"/>
    <w:rsid w:val="00ED0F17"/>
    <w:rsid w:val="00EE4182"/>
    <w:rsid w:val="00EE4623"/>
    <w:rsid w:val="00F15678"/>
    <w:rsid w:val="00F17AFB"/>
    <w:rsid w:val="00F52539"/>
    <w:rsid w:val="00FA15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07404"/>
  <w15:chartTrackingRefBased/>
  <w15:docId w15:val="{52EF143C-054E-43B5-B41F-2F75C4EB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877A86"/>
    <w:pPr>
      <w:keepNext/>
      <w:keepLines/>
      <w:spacing w:before="360" w:after="240"/>
      <w:jc w:val="center"/>
      <w:outlineLvl w:val="0"/>
    </w:pPr>
    <w:rPr>
      <w:rFonts w:ascii="Arial" w:eastAsiaTheme="majorEastAsia" w:hAnsi="Arial" w:cstheme="majorBidi"/>
      <w:b/>
      <w:sz w:val="32"/>
      <w:szCs w:val="40"/>
    </w:rPr>
  </w:style>
  <w:style w:type="paragraph" w:styleId="Nadpis2">
    <w:name w:val="heading 2"/>
    <w:basedOn w:val="Normlny"/>
    <w:next w:val="Normlny"/>
    <w:link w:val="Nadpis2Char"/>
    <w:unhideWhenUsed/>
    <w:qFormat/>
    <w:rsid w:val="00EA155A"/>
    <w:pPr>
      <w:keepNext/>
      <w:keepLines/>
      <w:spacing w:before="240" w:after="240" w:line="360" w:lineRule="auto"/>
      <w:jc w:val="center"/>
      <w:outlineLvl w:val="1"/>
    </w:pPr>
    <w:rPr>
      <w:rFonts w:ascii="Arial" w:eastAsiaTheme="majorEastAsia" w:hAnsi="Arial" w:cstheme="majorBidi"/>
      <w:b/>
      <w:sz w:val="28"/>
      <w:szCs w:val="32"/>
    </w:rPr>
  </w:style>
  <w:style w:type="paragraph" w:styleId="Nadpis3">
    <w:name w:val="heading 3"/>
    <w:basedOn w:val="Normlny"/>
    <w:next w:val="Normlny"/>
    <w:link w:val="Nadpis3Char"/>
    <w:unhideWhenUsed/>
    <w:qFormat/>
    <w:rsid w:val="005966CC"/>
    <w:pPr>
      <w:keepNext/>
      <w:keepLines/>
      <w:spacing w:before="280" w:after="200" w:line="360" w:lineRule="auto"/>
      <w:outlineLvl w:val="2"/>
    </w:pPr>
    <w:rPr>
      <w:rFonts w:ascii="Arial" w:eastAsiaTheme="majorEastAsia" w:hAnsi="Arial" w:cstheme="majorBidi"/>
      <w:b/>
      <w:sz w:val="24"/>
      <w:szCs w:val="28"/>
    </w:rPr>
  </w:style>
  <w:style w:type="paragraph" w:styleId="Nadpis4">
    <w:name w:val="heading 4"/>
    <w:basedOn w:val="Normlny"/>
    <w:next w:val="Normlny"/>
    <w:link w:val="Nadpis4Char"/>
    <w:unhideWhenUsed/>
    <w:qFormat/>
    <w:rsid w:val="00B5133B"/>
    <w:pPr>
      <w:keepNext/>
      <w:keepLines/>
      <w:spacing w:before="240" w:after="240"/>
      <w:outlineLvl w:val="3"/>
    </w:pPr>
    <w:rPr>
      <w:rFonts w:ascii="Arial" w:eastAsiaTheme="majorEastAsia" w:hAnsi="Arial" w:cstheme="majorBidi"/>
      <w:iCs/>
      <w:sz w:val="24"/>
    </w:rPr>
  </w:style>
  <w:style w:type="paragraph" w:styleId="Nadpis5">
    <w:name w:val="heading 5"/>
    <w:basedOn w:val="Normlny"/>
    <w:next w:val="Normlny"/>
    <w:link w:val="Nadpis5Char"/>
    <w:unhideWhenUsed/>
    <w:qFormat/>
    <w:rsid w:val="007F4E2E"/>
    <w:pPr>
      <w:keepNext/>
      <w:keepLines/>
      <w:spacing w:before="80" w:after="40"/>
      <w:outlineLvl w:val="4"/>
    </w:pPr>
    <w:rPr>
      <w:rFonts w:ascii="Arial" w:eastAsiaTheme="majorEastAsia" w:hAnsi="Arial" w:cstheme="majorBidi"/>
      <w:sz w:val="24"/>
    </w:rPr>
  </w:style>
  <w:style w:type="paragraph" w:styleId="Nadpis6">
    <w:name w:val="heading 6"/>
    <w:basedOn w:val="Normlny"/>
    <w:next w:val="Normlny"/>
    <w:link w:val="Nadpis6Char"/>
    <w:unhideWhenUsed/>
    <w:qFormat/>
    <w:rsid w:val="00332D8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nhideWhenUsed/>
    <w:qFormat/>
    <w:rsid w:val="00332D8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nhideWhenUsed/>
    <w:qFormat/>
    <w:rsid w:val="00332D8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nhideWhenUsed/>
    <w:qFormat/>
    <w:rsid w:val="00332D8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77A86"/>
    <w:rPr>
      <w:rFonts w:ascii="Arial" w:eastAsiaTheme="majorEastAsia" w:hAnsi="Arial" w:cstheme="majorBidi"/>
      <w:b/>
      <w:sz w:val="32"/>
      <w:szCs w:val="40"/>
    </w:rPr>
  </w:style>
  <w:style w:type="character" w:customStyle="1" w:styleId="Nadpis2Char">
    <w:name w:val="Nadpis 2 Char"/>
    <w:basedOn w:val="Predvolenpsmoodseku"/>
    <w:link w:val="Nadpis2"/>
    <w:uiPriority w:val="9"/>
    <w:rsid w:val="00EA155A"/>
    <w:rPr>
      <w:rFonts w:ascii="Arial" w:eastAsiaTheme="majorEastAsia" w:hAnsi="Arial" w:cstheme="majorBidi"/>
      <w:b/>
      <w:sz w:val="28"/>
      <w:szCs w:val="32"/>
    </w:rPr>
  </w:style>
  <w:style w:type="character" w:customStyle="1" w:styleId="Nadpis3Char">
    <w:name w:val="Nadpis 3 Char"/>
    <w:basedOn w:val="Predvolenpsmoodseku"/>
    <w:link w:val="Nadpis3"/>
    <w:uiPriority w:val="9"/>
    <w:rsid w:val="005966CC"/>
    <w:rPr>
      <w:rFonts w:ascii="Arial" w:eastAsiaTheme="majorEastAsia" w:hAnsi="Arial" w:cstheme="majorBidi"/>
      <w:b/>
      <w:sz w:val="24"/>
      <w:szCs w:val="28"/>
    </w:rPr>
  </w:style>
  <w:style w:type="character" w:customStyle="1" w:styleId="Nadpis4Char">
    <w:name w:val="Nadpis 4 Char"/>
    <w:basedOn w:val="Predvolenpsmoodseku"/>
    <w:link w:val="Nadpis4"/>
    <w:rsid w:val="00B5133B"/>
    <w:rPr>
      <w:rFonts w:ascii="Arial" w:eastAsiaTheme="majorEastAsia" w:hAnsi="Arial" w:cstheme="majorBidi"/>
      <w:iCs/>
      <w:sz w:val="24"/>
    </w:rPr>
  </w:style>
  <w:style w:type="character" w:customStyle="1" w:styleId="Nadpis5Char">
    <w:name w:val="Nadpis 5 Char"/>
    <w:basedOn w:val="Predvolenpsmoodseku"/>
    <w:link w:val="Nadpis5"/>
    <w:rsid w:val="007F4E2E"/>
    <w:rPr>
      <w:rFonts w:ascii="Arial" w:eastAsiaTheme="majorEastAsia" w:hAnsi="Arial" w:cstheme="majorBidi"/>
      <w:sz w:val="24"/>
    </w:rPr>
  </w:style>
  <w:style w:type="character" w:customStyle="1" w:styleId="Nadpis6Char">
    <w:name w:val="Nadpis 6 Char"/>
    <w:basedOn w:val="Predvolenpsmoodseku"/>
    <w:link w:val="Nadpis6"/>
    <w:uiPriority w:val="9"/>
    <w:semiHidden/>
    <w:rsid w:val="00332D8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32D8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32D8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32D87"/>
    <w:rPr>
      <w:rFonts w:eastAsiaTheme="majorEastAsia" w:cstheme="majorBidi"/>
      <w:color w:val="272727" w:themeColor="text1" w:themeTint="D8"/>
    </w:rPr>
  </w:style>
  <w:style w:type="paragraph" w:styleId="Nzov">
    <w:name w:val="Title"/>
    <w:basedOn w:val="Normlny"/>
    <w:next w:val="Normlny"/>
    <w:link w:val="NzovChar"/>
    <w:uiPriority w:val="10"/>
    <w:qFormat/>
    <w:rsid w:val="00332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32D8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32D8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32D8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32D8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32D87"/>
    <w:rPr>
      <w:i/>
      <w:iCs/>
      <w:color w:val="404040" w:themeColor="text1" w:themeTint="BF"/>
    </w:rPr>
  </w:style>
  <w:style w:type="paragraph" w:styleId="Odsekzoznamu">
    <w:name w:val="List Paragraph"/>
    <w:basedOn w:val="Normlny"/>
    <w:link w:val="OdsekzoznamuChar"/>
    <w:uiPriority w:val="34"/>
    <w:qFormat/>
    <w:rsid w:val="00332D87"/>
    <w:pPr>
      <w:ind w:left="720"/>
      <w:contextualSpacing/>
    </w:pPr>
  </w:style>
  <w:style w:type="character" w:styleId="Intenzvnezvraznenie">
    <w:name w:val="Intense Emphasis"/>
    <w:basedOn w:val="Predvolenpsmoodseku"/>
    <w:uiPriority w:val="21"/>
    <w:qFormat/>
    <w:rsid w:val="00332D87"/>
    <w:rPr>
      <w:i/>
      <w:iCs/>
      <w:color w:val="0F4761" w:themeColor="accent1" w:themeShade="BF"/>
    </w:rPr>
  </w:style>
  <w:style w:type="paragraph" w:styleId="Zvraznencitcia">
    <w:name w:val="Intense Quote"/>
    <w:basedOn w:val="Normlny"/>
    <w:next w:val="Normlny"/>
    <w:link w:val="ZvraznencitciaChar"/>
    <w:uiPriority w:val="30"/>
    <w:qFormat/>
    <w:rsid w:val="00332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32D87"/>
    <w:rPr>
      <w:i/>
      <w:iCs/>
      <w:color w:val="0F4761" w:themeColor="accent1" w:themeShade="BF"/>
    </w:rPr>
  </w:style>
  <w:style w:type="character" w:styleId="Zvraznenodkaz">
    <w:name w:val="Intense Reference"/>
    <w:basedOn w:val="Predvolenpsmoodseku"/>
    <w:uiPriority w:val="32"/>
    <w:qFormat/>
    <w:rsid w:val="00332D87"/>
    <w:rPr>
      <w:b/>
      <w:bCs/>
      <w:smallCaps/>
      <w:color w:val="0F4761" w:themeColor="accent1" w:themeShade="BF"/>
      <w:spacing w:val="5"/>
    </w:rPr>
  </w:style>
  <w:style w:type="paragraph" w:styleId="Hlavika">
    <w:name w:val="header"/>
    <w:basedOn w:val="Normlny"/>
    <w:link w:val="HlavikaChar"/>
    <w:unhideWhenUsed/>
    <w:rsid w:val="00332D87"/>
    <w:pPr>
      <w:tabs>
        <w:tab w:val="center" w:pos="4536"/>
        <w:tab w:val="right" w:pos="9072"/>
      </w:tabs>
      <w:spacing w:after="0" w:line="240" w:lineRule="auto"/>
    </w:pPr>
  </w:style>
  <w:style w:type="character" w:customStyle="1" w:styleId="HlavikaChar">
    <w:name w:val="Hlavička Char"/>
    <w:basedOn w:val="Predvolenpsmoodseku"/>
    <w:link w:val="Hlavika"/>
    <w:rsid w:val="00332D87"/>
  </w:style>
  <w:style w:type="paragraph" w:styleId="Pta">
    <w:name w:val="footer"/>
    <w:basedOn w:val="Normlny"/>
    <w:link w:val="PtaChar"/>
    <w:unhideWhenUsed/>
    <w:rsid w:val="00332D87"/>
    <w:pPr>
      <w:tabs>
        <w:tab w:val="center" w:pos="4536"/>
        <w:tab w:val="right" w:pos="9072"/>
      </w:tabs>
      <w:spacing w:after="0" w:line="240" w:lineRule="auto"/>
    </w:pPr>
  </w:style>
  <w:style w:type="character" w:customStyle="1" w:styleId="PtaChar">
    <w:name w:val="Päta Char"/>
    <w:basedOn w:val="Predvolenpsmoodseku"/>
    <w:link w:val="Pta"/>
    <w:uiPriority w:val="99"/>
    <w:rsid w:val="00332D87"/>
  </w:style>
  <w:style w:type="paragraph" w:styleId="Textkomentra">
    <w:name w:val="annotation text"/>
    <w:basedOn w:val="Normlny"/>
    <w:link w:val="TextkomentraChar"/>
    <w:uiPriority w:val="99"/>
    <w:unhideWhenUsed/>
    <w:rsid w:val="00332D87"/>
    <w:pPr>
      <w:spacing w:line="240" w:lineRule="auto"/>
    </w:pPr>
    <w:rPr>
      <w:sz w:val="20"/>
      <w:szCs w:val="20"/>
    </w:rPr>
  </w:style>
  <w:style w:type="character" w:customStyle="1" w:styleId="TextkomentraChar">
    <w:name w:val="Text komentára Char"/>
    <w:basedOn w:val="Predvolenpsmoodseku"/>
    <w:link w:val="Textkomentra"/>
    <w:uiPriority w:val="99"/>
    <w:rsid w:val="00332D87"/>
    <w:rPr>
      <w:sz w:val="20"/>
      <w:szCs w:val="20"/>
    </w:rPr>
  </w:style>
  <w:style w:type="character" w:styleId="Odkaznakomentr">
    <w:name w:val="annotation reference"/>
    <w:basedOn w:val="Predvolenpsmoodseku"/>
    <w:uiPriority w:val="99"/>
    <w:semiHidden/>
    <w:unhideWhenUsed/>
    <w:rsid w:val="00332D87"/>
    <w:rPr>
      <w:sz w:val="16"/>
      <w:szCs w:val="16"/>
    </w:rPr>
  </w:style>
  <w:style w:type="paragraph" w:styleId="Predmetkomentra">
    <w:name w:val="annotation subject"/>
    <w:basedOn w:val="Textkomentra"/>
    <w:next w:val="Textkomentra"/>
    <w:link w:val="PredmetkomentraChar"/>
    <w:uiPriority w:val="99"/>
    <w:semiHidden/>
    <w:unhideWhenUsed/>
    <w:rsid w:val="00C75C42"/>
    <w:rPr>
      <w:b/>
      <w:bCs/>
    </w:rPr>
  </w:style>
  <w:style w:type="character" w:customStyle="1" w:styleId="PredmetkomentraChar">
    <w:name w:val="Predmet komentára Char"/>
    <w:basedOn w:val="TextkomentraChar"/>
    <w:link w:val="Predmetkomentra"/>
    <w:uiPriority w:val="99"/>
    <w:semiHidden/>
    <w:rsid w:val="00C75C42"/>
    <w:rPr>
      <w:b/>
      <w:bCs/>
      <w:sz w:val="20"/>
      <w:szCs w:val="20"/>
    </w:rPr>
  </w:style>
  <w:style w:type="character" w:styleId="slostrany">
    <w:name w:val="page number"/>
    <w:basedOn w:val="Predvolenpsmoodseku"/>
    <w:rsid w:val="00E906AF"/>
  </w:style>
  <w:style w:type="character" w:customStyle="1" w:styleId="OdsekzoznamuChar">
    <w:name w:val="Odsek zoznamu Char"/>
    <w:link w:val="Odsekzoznamu"/>
    <w:uiPriority w:val="34"/>
    <w:rsid w:val="00E906AF"/>
  </w:style>
  <w:style w:type="paragraph" w:customStyle="1" w:styleId="Default">
    <w:name w:val="Default"/>
    <w:rsid w:val="00E906AF"/>
    <w:pPr>
      <w:autoSpaceDE w:val="0"/>
      <w:autoSpaceDN w:val="0"/>
      <w:adjustRightInd w:val="0"/>
      <w:spacing w:after="0" w:line="240" w:lineRule="auto"/>
    </w:pPr>
    <w:rPr>
      <w:rFonts w:ascii="Arial" w:eastAsia="Aptos" w:hAnsi="Arial" w:cs="Arial"/>
      <w:color w:val="000000"/>
      <w:kern w:val="0"/>
      <w:sz w:val="24"/>
      <w:szCs w:val="24"/>
      <w14:ligatures w14:val="none"/>
    </w:rPr>
  </w:style>
  <w:style w:type="paragraph" w:styleId="Zkladntext">
    <w:name w:val="Body Text"/>
    <w:basedOn w:val="Normlny"/>
    <w:link w:val="ZkladntextChar"/>
    <w:unhideWhenUsed/>
    <w:rsid w:val="00E906AF"/>
    <w:pPr>
      <w:spacing w:after="120" w:line="240" w:lineRule="auto"/>
    </w:pPr>
    <w:rPr>
      <w:rFonts w:ascii="Times New Roman" w:eastAsia="Times New Roman" w:hAnsi="Times New Roman" w:cs="Times New Roman"/>
      <w:kern w:val="0"/>
      <w:sz w:val="24"/>
      <w:szCs w:val="24"/>
      <w:lang w:eastAsia="sk-SK"/>
      <w14:ligatures w14:val="none"/>
    </w:rPr>
  </w:style>
  <w:style w:type="character" w:customStyle="1" w:styleId="ZkladntextChar">
    <w:name w:val="Základný text Char"/>
    <w:basedOn w:val="Predvolenpsmoodseku"/>
    <w:link w:val="Zkladntext"/>
    <w:rsid w:val="00E906AF"/>
    <w:rPr>
      <w:rFonts w:ascii="Times New Roman" w:eastAsia="Times New Roman" w:hAnsi="Times New Roman" w:cs="Times New Roman"/>
      <w:kern w:val="0"/>
      <w:sz w:val="24"/>
      <w:szCs w:val="24"/>
      <w:lang w:eastAsia="sk-SK"/>
      <w14:ligatures w14:val="none"/>
    </w:rPr>
  </w:style>
  <w:style w:type="character" w:customStyle="1" w:styleId="WW8Num1z0">
    <w:name w:val="WW8Num1z0"/>
    <w:rsid w:val="00E906AF"/>
    <w:rPr>
      <w:rFonts w:ascii="Symbol" w:hAnsi="Symbol" w:cs="Symbol"/>
    </w:rPr>
  </w:style>
  <w:style w:type="character" w:customStyle="1" w:styleId="WW8Num1z1">
    <w:name w:val="WW8Num1z1"/>
    <w:rsid w:val="00E906AF"/>
    <w:rPr>
      <w:rFonts w:hint="default"/>
    </w:rPr>
  </w:style>
  <w:style w:type="character" w:customStyle="1" w:styleId="WW8Num1z2">
    <w:name w:val="WW8Num1z2"/>
    <w:rsid w:val="00E906AF"/>
  </w:style>
  <w:style w:type="character" w:customStyle="1" w:styleId="WW8Num1z3">
    <w:name w:val="WW8Num1z3"/>
    <w:rsid w:val="00E906AF"/>
  </w:style>
  <w:style w:type="character" w:customStyle="1" w:styleId="WW8Num1z4">
    <w:name w:val="WW8Num1z4"/>
    <w:rsid w:val="00E906AF"/>
  </w:style>
  <w:style w:type="character" w:customStyle="1" w:styleId="WW8Num1z5">
    <w:name w:val="WW8Num1z5"/>
    <w:rsid w:val="00E906AF"/>
  </w:style>
  <w:style w:type="character" w:customStyle="1" w:styleId="WW8Num1z6">
    <w:name w:val="WW8Num1z6"/>
    <w:rsid w:val="00E906AF"/>
  </w:style>
  <w:style w:type="character" w:customStyle="1" w:styleId="WW8Num1z7">
    <w:name w:val="WW8Num1z7"/>
    <w:rsid w:val="00E906AF"/>
  </w:style>
  <w:style w:type="character" w:customStyle="1" w:styleId="WW8Num1z8">
    <w:name w:val="WW8Num1z8"/>
    <w:rsid w:val="00E906AF"/>
  </w:style>
  <w:style w:type="character" w:customStyle="1" w:styleId="WW8Num2z0">
    <w:name w:val="WW8Num2z0"/>
    <w:rsid w:val="00E906AF"/>
    <w:rPr>
      <w:rFonts w:ascii="Times New Roman" w:hAnsi="Times New Roman" w:cs="Times New Roman"/>
    </w:rPr>
  </w:style>
  <w:style w:type="character" w:customStyle="1" w:styleId="WW8Num2z1">
    <w:name w:val="WW8Num2z1"/>
    <w:rsid w:val="00E906AF"/>
    <w:rPr>
      <w:rFonts w:ascii="Courier New" w:hAnsi="Courier New" w:cs="Courier New"/>
    </w:rPr>
  </w:style>
  <w:style w:type="character" w:customStyle="1" w:styleId="WW8Num2z2">
    <w:name w:val="WW8Num2z2"/>
    <w:rsid w:val="00E906AF"/>
    <w:rPr>
      <w:rFonts w:ascii="Wingdings" w:hAnsi="Wingdings" w:cs="Wingdings"/>
    </w:rPr>
  </w:style>
  <w:style w:type="character" w:customStyle="1" w:styleId="WW8Num2z3">
    <w:name w:val="WW8Num2z3"/>
    <w:rsid w:val="00E906AF"/>
    <w:rPr>
      <w:rFonts w:ascii="Symbol" w:hAnsi="Symbol" w:cs="Symbol"/>
    </w:rPr>
  </w:style>
  <w:style w:type="character" w:customStyle="1" w:styleId="WW8Num2z4">
    <w:name w:val="WW8Num2z4"/>
    <w:rsid w:val="00E906AF"/>
  </w:style>
  <w:style w:type="character" w:customStyle="1" w:styleId="WW8Num2z5">
    <w:name w:val="WW8Num2z5"/>
    <w:rsid w:val="00E906AF"/>
  </w:style>
  <w:style w:type="character" w:customStyle="1" w:styleId="WW8Num2z6">
    <w:name w:val="WW8Num2z6"/>
    <w:rsid w:val="00E906AF"/>
  </w:style>
  <w:style w:type="character" w:customStyle="1" w:styleId="WW8Num2z7">
    <w:name w:val="WW8Num2z7"/>
    <w:rsid w:val="00E906AF"/>
  </w:style>
  <w:style w:type="character" w:customStyle="1" w:styleId="WW8Num2z8">
    <w:name w:val="WW8Num2z8"/>
    <w:rsid w:val="00E906AF"/>
  </w:style>
  <w:style w:type="character" w:customStyle="1" w:styleId="WW8Num3z0">
    <w:name w:val="WW8Num3z0"/>
    <w:rsid w:val="00E906AF"/>
    <w:rPr>
      <w:rFonts w:ascii="Palatino Linotype" w:hAnsi="Palatino Linotype" w:cs="Palatino Linotype"/>
      <w:color w:val="FF3333"/>
      <w:sz w:val="20"/>
      <w:szCs w:val="20"/>
      <w:lang w:val="cs-CZ"/>
    </w:rPr>
  </w:style>
  <w:style w:type="character" w:customStyle="1" w:styleId="WW8Num4z0">
    <w:name w:val="WW8Num4z0"/>
    <w:rsid w:val="00E906AF"/>
    <w:rPr>
      <w:rFonts w:ascii="Times New Roman" w:hAnsi="Times New Roman" w:cs="Times New Roman"/>
      <w:strike/>
      <w:color w:val="FF3333"/>
      <w:sz w:val="20"/>
      <w:szCs w:val="20"/>
      <w:lang w:val="cs-CZ"/>
    </w:rPr>
  </w:style>
  <w:style w:type="character" w:customStyle="1" w:styleId="WW8Num5z0">
    <w:name w:val="WW8Num5z0"/>
    <w:rsid w:val="00E906AF"/>
    <w:rPr>
      <w:rFonts w:ascii="Symbol" w:hAnsi="Symbol" w:cs="Symbol"/>
      <w:strike w:val="0"/>
      <w:dstrike w:val="0"/>
      <w:color w:val="FF3333"/>
      <w:sz w:val="20"/>
      <w:szCs w:val="20"/>
      <w:lang w:val="sk-SK"/>
    </w:rPr>
  </w:style>
  <w:style w:type="character" w:customStyle="1" w:styleId="WW8Num5z1">
    <w:name w:val="WW8Num5z1"/>
    <w:rsid w:val="00E906AF"/>
    <w:rPr>
      <w:rFonts w:ascii="Symbol" w:hAnsi="Symbol" w:cs="Symbol"/>
      <w:strike w:val="0"/>
      <w:dstrike w:val="0"/>
      <w:color w:val="000000"/>
      <w:sz w:val="20"/>
      <w:szCs w:val="20"/>
      <w:lang w:val="sk-SK"/>
    </w:rPr>
  </w:style>
  <w:style w:type="character" w:customStyle="1" w:styleId="WW8Num5z2">
    <w:name w:val="WW8Num5z2"/>
    <w:rsid w:val="00E906AF"/>
    <w:rPr>
      <w:rFonts w:ascii="Wingdings" w:hAnsi="Wingdings" w:cs="Wingdings"/>
    </w:rPr>
  </w:style>
  <w:style w:type="character" w:customStyle="1" w:styleId="WW8Num5z3">
    <w:name w:val="WW8Num5z3"/>
    <w:rsid w:val="00E906AF"/>
    <w:rPr>
      <w:rFonts w:ascii="Symbol" w:hAnsi="Symbol" w:cs="Symbol"/>
    </w:rPr>
  </w:style>
  <w:style w:type="character" w:customStyle="1" w:styleId="WW8Num5z4">
    <w:name w:val="WW8Num5z4"/>
    <w:rsid w:val="00E906AF"/>
  </w:style>
  <w:style w:type="character" w:customStyle="1" w:styleId="WW8Num5z5">
    <w:name w:val="WW8Num5z5"/>
    <w:rsid w:val="00E906AF"/>
  </w:style>
  <w:style w:type="character" w:customStyle="1" w:styleId="WW8Num5z6">
    <w:name w:val="WW8Num5z6"/>
    <w:rsid w:val="00E906AF"/>
  </w:style>
  <w:style w:type="character" w:customStyle="1" w:styleId="WW8Num5z7">
    <w:name w:val="WW8Num5z7"/>
    <w:rsid w:val="00E906AF"/>
  </w:style>
  <w:style w:type="character" w:customStyle="1" w:styleId="WW8Num5z8">
    <w:name w:val="WW8Num5z8"/>
    <w:rsid w:val="00E906AF"/>
  </w:style>
  <w:style w:type="character" w:customStyle="1" w:styleId="WW8Num6z0">
    <w:name w:val="WW8Num6z0"/>
    <w:rsid w:val="00E906AF"/>
    <w:rPr>
      <w:rFonts w:ascii="Times New Roman" w:hAnsi="Times New Roman" w:cs="Times New Roman"/>
      <w:strike w:val="0"/>
      <w:dstrike w:val="0"/>
      <w:color w:val="000000"/>
      <w:sz w:val="20"/>
      <w:szCs w:val="20"/>
      <w:lang w:val="sk-SK"/>
    </w:rPr>
  </w:style>
  <w:style w:type="character" w:customStyle="1" w:styleId="WW8Num7z0">
    <w:name w:val="WW8Num7z0"/>
    <w:rsid w:val="00E906AF"/>
    <w:rPr>
      <w:rFonts w:ascii="Symbol" w:hAnsi="Symbol" w:cs="Symbol"/>
      <w:strike w:val="0"/>
      <w:dstrike w:val="0"/>
      <w:color w:val="000000"/>
      <w:sz w:val="20"/>
      <w:szCs w:val="20"/>
      <w:lang w:val="sk-SK"/>
    </w:rPr>
  </w:style>
  <w:style w:type="character" w:customStyle="1" w:styleId="WW8Num7z1">
    <w:name w:val="WW8Num7z1"/>
    <w:rsid w:val="00E906AF"/>
    <w:rPr>
      <w:rFonts w:ascii="Arial" w:hAnsi="Arial" w:cs="Symbol"/>
      <w:strike w:val="0"/>
      <w:dstrike w:val="0"/>
      <w:color w:val="000000"/>
      <w:sz w:val="20"/>
      <w:szCs w:val="20"/>
      <w:lang w:val="sk-SK"/>
    </w:rPr>
  </w:style>
  <w:style w:type="character" w:customStyle="1" w:styleId="WW8Num7z2">
    <w:name w:val="WW8Num7z2"/>
    <w:rsid w:val="00E906AF"/>
    <w:rPr>
      <w:rFonts w:ascii="Wingdings" w:hAnsi="Wingdings" w:cs="Wingdings"/>
    </w:rPr>
  </w:style>
  <w:style w:type="character" w:customStyle="1" w:styleId="WW8Num7z3">
    <w:name w:val="WW8Num7z3"/>
    <w:rsid w:val="00E906AF"/>
    <w:rPr>
      <w:rFonts w:ascii="Symbol" w:hAnsi="Symbol" w:cs="Symbol"/>
    </w:rPr>
  </w:style>
  <w:style w:type="character" w:customStyle="1" w:styleId="WW8Num7z4">
    <w:name w:val="WW8Num7z4"/>
    <w:rsid w:val="00E906AF"/>
  </w:style>
  <w:style w:type="character" w:customStyle="1" w:styleId="WW8Num7z5">
    <w:name w:val="WW8Num7z5"/>
    <w:rsid w:val="00E906AF"/>
  </w:style>
  <w:style w:type="character" w:customStyle="1" w:styleId="WW8Num7z6">
    <w:name w:val="WW8Num7z6"/>
    <w:rsid w:val="00E906AF"/>
  </w:style>
  <w:style w:type="character" w:customStyle="1" w:styleId="WW8Num7z7">
    <w:name w:val="WW8Num7z7"/>
    <w:rsid w:val="00E906AF"/>
  </w:style>
  <w:style w:type="character" w:customStyle="1" w:styleId="WW8Num7z8">
    <w:name w:val="WW8Num7z8"/>
    <w:rsid w:val="00E906AF"/>
  </w:style>
  <w:style w:type="character" w:customStyle="1" w:styleId="WW8Num8z0">
    <w:name w:val="WW8Num8z0"/>
    <w:rsid w:val="00E906AF"/>
    <w:rPr>
      <w:rFonts w:ascii="Times New Roman" w:hAnsi="Times New Roman" w:cs="Times New Roman"/>
      <w:color w:val="000000"/>
      <w:sz w:val="20"/>
      <w:szCs w:val="20"/>
      <w:lang w:val="sk-SK"/>
    </w:rPr>
  </w:style>
  <w:style w:type="character" w:customStyle="1" w:styleId="WW8Num9z0">
    <w:name w:val="WW8Num9z0"/>
    <w:rsid w:val="00E906AF"/>
    <w:rPr>
      <w:rFonts w:ascii="Symbol" w:hAnsi="Symbol" w:cs="Symbol"/>
      <w:strike w:val="0"/>
      <w:dstrike w:val="0"/>
      <w:color w:val="000000"/>
      <w:sz w:val="20"/>
      <w:szCs w:val="20"/>
      <w:shd w:val="clear" w:color="auto" w:fill="auto"/>
      <w:lang w:val="sk-SK"/>
    </w:rPr>
  </w:style>
  <w:style w:type="character" w:customStyle="1" w:styleId="WW8Num9z1">
    <w:name w:val="WW8Num9z1"/>
    <w:rsid w:val="00E906AF"/>
    <w:rPr>
      <w:rFonts w:ascii="Arial" w:hAnsi="Arial" w:cs="Symbol"/>
      <w:strike w:val="0"/>
      <w:dstrike w:val="0"/>
      <w:color w:val="000000"/>
      <w:sz w:val="20"/>
      <w:szCs w:val="20"/>
      <w:lang w:val="sk-SK"/>
    </w:rPr>
  </w:style>
  <w:style w:type="character" w:customStyle="1" w:styleId="WW8Num10z0">
    <w:name w:val="WW8Num10z0"/>
    <w:rsid w:val="00E906AF"/>
    <w:rPr>
      <w:rFonts w:ascii="Palatino Linotype" w:hAnsi="Palatino Linotype" w:cs="Palatino Linotype"/>
      <w:color w:val="000000"/>
      <w:sz w:val="20"/>
      <w:szCs w:val="20"/>
    </w:rPr>
  </w:style>
  <w:style w:type="character" w:customStyle="1" w:styleId="WW8Num11z0">
    <w:name w:val="WW8Num11z0"/>
    <w:rsid w:val="00E906AF"/>
    <w:rPr>
      <w:rFonts w:ascii="Symbol" w:hAnsi="Symbol" w:cs="Symbol"/>
      <w:strike/>
      <w:color w:val="FF3333"/>
      <w:sz w:val="20"/>
      <w:szCs w:val="20"/>
      <w:shd w:val="clear" w:color="auto" w:fill="auto"/>
      <w:lang w:val="sk-SK"/>
    </w:rPr>
  </w:style>
  <w:style w:type="character" w:customStyle="1" w:styleId="WW8Num11z1">
    <w:name w:val="WW8Num11z1"/>
    <w:rsid w:val="00E906AF"/>
  </w:style>
  <w:style w:type="character" w:customStyle="1" w:styleId="WW8Num12z0">
    <w:name w:val="WW8Num12z0"/>
    <w:rsid w:val="00E906AF"/>
    <w:rPr>
      <w:rFonts w:ascii="Palatino Linotype" w:hAnsi="Palatino Linotype" w:cs="Palatino Linotype"/>
      <w:lang w:val="sk-SK"/>
    </w:rPr>
  </w:style>
  <w:style w:type="character" w:customStyle="1" w:styleId="WW8Num12z1">
    <w:name w:val="WW8Num12z1"/>
    <w:rsid w:val="00E906AF"/>
    <w:rPr>
      <w:rFonts w:ascii="Symbol" w:hAnsi="Symbol" w:cs="Symbol"/>
    </w:rPr>
  </w:style>
  <w:style w:type="character" w:customStyle="1" w:styleId="WW8Num13z0">
    <w:name w:val="WW8Num13z0"/>
    <w:rsid w:val="00E906AF"/>
    <w:rPr>
      <w:rFonts w:ascii="Symbol" w:hAnsi="Symbol" w:cs="Symbol"/>
      <w:strike w:val="0"/>
      <w:dstrike w:val="0"/>
    </w:rPr>
  </w:style>
  <w:style w:type="character" w:customStyle="1" w:styleId="WW8Num13z1">
    <w:name w:val="WW8Num13z1"/>
    <w:rsid w:val="00E906AF"/>
  </w:style>
  <w:style w:type="character" w:customStyle="1" w:styleId="WW8Num14z0">
    <w:name w:val="WW8Num14z0"/>
    <w:rsid w:val="00E906AF"/>
    <w:rPr>
      <w:rFonts w:ascii="Times New Roman" w:hAnsi="Times New Roman" w:cs="Times New Roman"/>
      <w:strike w:val="0"/>
      <w:dstrike w:val="0"/>
      <w:lang w:val="sk-SK"/>
    </w:rPr>
  </w:style>
  <w:style w:type="character" w:customStyle="1" w:styleId="WW8Num14z1">
    <w:name w:val="WW8Num14z1"/>
    <w:rsid w:val="00E906AF"/>
    <w:rPr>
      <w:rFonts w:ascii="Arial" w:hAnsi="Arial" w:cs="Courier New"/>
      <w:sz w:val="20"/>
      <w:szCs w:val="20"/>
    </w:rPr>
  </w:style>
  <w:style w:type="character" w:customStyle="1" w:styleId="WW8Num15z0">
    <w:name w:val="WW8Num15z0"/>
    <w:rsid w:val="00E906AF"/>
    <w:rPr>
      <w:rFonts w:ascii="Palatino Linotype" w:hAnsi="Palatino Linotype" w:cs="Palatino Linotype"/>
      <w:strike w:val="0"/>
      <w:dstrike w:val="0"/>
    </w:rPr>
  </w:style>
  <w:style w:type="character" w:customStyle="1" w:styleId="WW8Num15z1">
    <w:name w:val="WW8Num15z1"/>
    <w:rsid w:val="00E906AF"/>
    <w:rPr>
      <w:rFonts w:ascii="Symbol" w:hAnsi="Symbol" w:cs="Symbol"/>
    </w:rPr>
  </w:style>
  <w:style w:type="character" w:customStyle="1" w:styleId="WW8Num16z0">
    <w:name w:val="WW8Num16z0"/>
    <w:rsid w:val="00E906AF"/>
    <w:rPr>
      <w:rFonts w:ascii="Palatino Linotype" w:hAnsi="Palatino Linotype" w:cs="Palatino Linotype"/>
      <w:lang w:val="sk-SK"/>
    </w:rPr>
  </w:style>
  <w:style w:type="character" w:customStyle="1" w:styleId="WW8Num16z1">
    <w:name w:val="WW8Num16z1"/>
    <w:rsid w:val="00E906AF"/>
  </w:style>
  <w:style w:type="character" w:customStyle="1" w:styleId="WW8Num17z0">
    <w:name w:val="WW8Num17z0"/>
    <w:rsid w:val="00E906AF"/>
    <w:rPr>
      <w:rFonts w:ascii="Palatino Linotype" w:hAnsi="Palatino Linotype" w:cs="Palatino Linotype"/>
      <w:lang w:val="sk-SK"/>
    </w:rPr>
  </w:style>
  <w:style w:type="character" w:customStyle="1" w:styleId="WW8Num17z1">
    <w:name w:val="WW8Num17z1"/>
    <w:rsid w:val="00E906AF"/>
  </w:style>
  <w:style w:type="character" w:customStyle="1" w:styleId="WW8Num18z0">
    <w:name w:val="WW8Num18z0"/>
    <w:rsid w:val="00E906AF"/>
    <w:rPr>
      <w:rFonts w:ascii="Symbol" w:hAnsi="Symbol" w:cs="Symbol"/>
      <w:strike w:val="0"/>
      <w:dstrike w:val="0"/>
      <w:lang w:val="sk-SK"/>
    </w:rPr>
  </w:style>
  <w:style w:type="character" w:customStyle="1" w:styleId="WW8Num18z1">
    <w:name w:val="WW8Num18z1"/>
    <w:rsid w:val="00E906AF"/>
  </w:style>
  <w:style w:type="character" w:customStyle="1" w:styleId="WW8Num18z2">
    <w:name w:val="WW8Num18z2"/>
    <w:rsid w:val="00E906AF"/>
  </w:style>
  <w:style w:type="character" w:customStyle="1" w:styleId="WW8Num18z3">
    <w:name w:val="WW8Num18z3"/>
    <w:rsid w:val="00E906AF"/>
  </w:style>
  <w:style w:type="character" w:customStyle="1" w:styleId="WW8Num18z4">
    <w:name w:val="WW8Num18z4"/>
    <w:rsid w:val="00E906AF"/>
  </w:style>
  <w:style w:type="character" w:customStyle="1" w:styleId="WW8Num18z5">
    <w:name w:val="WW8Num18z5"/>
    <w:rsid w:val="00E906AF"/>
  </w:style>
  <w:style w:type="character" w:customStyle="1" w:styleId="WW8Num18z6">
    <w:name w:val="WW8Num18z6"/>
    <w:rsid w:val="00E906AF"/>
  </w:style>
  <w:style w:type="character" w:customStyle="1" w:styleId="WW8Num18z7">
    <w:name w:val="WW8Num18z7"/>
    <w:rsid w:val="00E906AF"/>
  </w:style>
  <w:style w:type="character" w:customStyle="1" w:styleId="WW8Num18z8">
    <w:name w:val="WW8Num18z8"/>
    <w:rsid w:val="00E906AF"/>
  </w:style>
  <w:style w:type="character" w:customStyle="1" w:styleId="WW8Num19z0">
    <w:name w:val="WW8Num19z0"/>
    <w:rsid w:val="00E906AF"/>
    <w:rPr>
      <w:rFonts w:ascii="Palatino Linotype" w:hAnsi="Palatino Linotype" w:cs="Palatino Linotype"/>
      <w:strike w:val="0"/>
      <w:dstrike w:val="0"/>
      <w:lang w:val="sk-SK"/>
    </w:rPr>
  </w:style>
  <w:style w:type="character" w:customStyle="1" w:styleId="WW8Num19z1">
    <w:name w:val="WW8Num19z1"/>
    <w:rsid w:val="00E906AF"/>
    <w:rPr>
      <w:rFonts w:ascii="Symbol" w:hAnsi="Symbol" w:cs="OpenSymbol"/>
    </w:rPr>
  </w:style>
  <w:style w:type="character" w:customStyle="1" w:styleId="WW8Num19z3">
    <w:name w:val="WW8Num19z3"/>
    <w:rsid w:val="00E906AF"/>
    <w:rPr>
      <w:rFonts w:ascii="Symbol" w:hAnsi="Symbol" w:cs="Symbol"/>
    </w:rPr>
  </w:style>
  <w:style w:type="character" w:customStyle="1" w:styleId="WW8Num20z0">
    <w:name w:val="WW8Num20z0"/>
    <w:rsid w:val="00E906AF"/>
    <w:rPr>
      <w:rFonts w:ascii="Palatino Linotype" w:hAnsi="Palatino Linotype" w:cs="Palatino Linotype"/>
      <w:strike w:val="0"/>
      <w:dstrike w:val="0"/>
      <w:lang w:val="sk-SK"/>
    </w:rPr>
  </w:style>
  <w:style w:type="character" w:customStyle="1" w:styleId="WW8Num6z1">
    <w:name w:val="WW8Num6z1"/>
    <w:rsid w:val="00E906AF"/>
    <w:rPr>
      <w:rFonts w:ascii="Courier New" w:hAnsi="Courier New" w:cs="Courier New"/>
    </w:rPr>
  </w:style>
  <w:style w:type="character" w:customStyle="1" w:styleId="WW8Num6z2">
    <w:name w:val="WW8Num6z2"/>
    <w:rsid w:val="00E906AF"/>
    <w:rPr>
      <w:rFonts w:ascii="Wingdings" w:hAnsi="Wingdings" w:cs="Wingdings"/>
    </w:rPr>
  </w:style>
  <w:style w:type="character" w:customStyle="1" w:styleId="WW8Num6z3">
    <w:name w:val="WW8Num6z3"/>
    <w:rsid w:val="00E906AF"/>
    <w:rPr>
      <w:rFonts w:ascii="Symbol" w:hAnsi="Symbol" w:cs="Symbol"/>
    </w:rPr>
  </w:style>
  <w:style w:type="character" w:customStyle="1" w:styleId="WW8Num6z4">
    <w:name w:val="WW8Num6z4"/>
    <w:rsid w:val="00E906AF"/>
  </w:style>
  <w:style w:type="character" w:customStyle="1" w:styleId="WW8Num6z5">
    <w:name w:val="WW8Num6z5"/>
    <w:rsid w:val="00E906AF"/>
  </w:style>
  <w:style w:type="character" w:customStyle="1" w:styleId="WW8Num6z6">
    <w:name w:val="WW8Num6z6"/>
    <w:rsid w:val="00E906AF"/>
  </w:style>
  <w:style w:type="character" w:customStyle="1" w:styleId="WW8Num6z7">
    <w:name w:val="WW8Num6z7"/>
    <w:rsid w:val="00E906AF"/>
  </w:style>
  <w:style w:type="character" w:customStyle="1" w:styleId="WW8Num6z8">
    <w:name w:val="WW8Num6z8"/>
    <w:rsid w:val="00E906AF"/>
  </w:style>
  <w:style w:type="character" w:customStyle="1" w:styleId="WW8Num9z2">
    <w:name w:val="WW8Num9z2"/>
    <w:rsid w:val="00E906AF"/>
    <w:rPr>
      <w:rFonts w:ascii="Wingdings" w:hAnsi="Wingdings" w:cs="Wingdings"/>
    </w:rPr>
  </w:style>
  <w:style w:type="character" w:customStyle="1" w:styleId="WW8Num9z3">
    <w:name w:val="WW8Num9z3"/>
    <w:rsid w:val="00E906AF"/>
    <w:rPr>
      <w:rFonts w:ascii="Symbol" w:hAnsi="Symbol" w:cs="Symbol"/>
    </w:rPr>
  </w:style>
  <w:style w:type="character" w:customStyle="1" w:styleId="WW8Num9z4">
    <w:name w:val="WW8Num9z4"/>
    <w:rsid w:val="00E906AF"/>
  </w:style>
  <w:style w:type="character" w:customStyle="1" w:styleId="WW8Num9z5">
    <w:name w:val="WW8Num9z5"/>
    <w:rsid w:val="00E906AF"/>
  </w:style>
  <w:style w:type="character" w:customStyle="1" w:styleId="WW8Num9z6">
    <w:name w:val="WW8Num9z6"/>
    <w:rsid w:val="00E906AF"/>
  </w:style>
  <w:style w:type="character" w:customStyle="1" w:styleId="WW8Num9z7">
    <w:name w:val="WW8Num9z7"/>
    <w:rsid w:val="00E906AF"/>
  </w:style>
  <w:style w:type="character" w:customStyle="1" w:styleId="WW8Num9z8">
    <w:name w:val="WW8Num9z8"/>
    <w:rsid w:val="00E906AF"/>
  </w:style>
  <w:style w:type="character" w:customStyle="1" w:styleId="WW8Num13z2">
    <w:name w:val="WW8Num13z2"/>
    <w:rsid w:val="00E906AF"/>
  </w:style>
  <w:style w:type="character" w:customStyle="1" w:styleId="WW8Num13z3">
    <w:name w:val="WW8Num13z3"/>
    <w:rsid w:val="00E906AF"/>
  </w:style>
  <w:style w:type="character" w:customStyle="1" w:styleId="WW8Num20z1">
    <w:name w:val="WW8Num20z1"/>
    <w:rsid w:val="00E906AF"/>
  </w:style>
  <w:style w:type="character" w:customStyle="1" w:styleId="WW8Num21z0">
    <w:name w:val="WW8Num21z0"/>
    <w:rsid w:val="00E906AF"/>
    <w:rPr>
      <w:rFonts w:ascii="Palatino Linotype" w:hAnsi="Palatino Linotype" w:cs="Palatino Linotype"/>
      <w:strike w:val="0"/>
      <w:dstrike w:val="0"/>
      <w:color w:val="000000"/>
      <w:sz w:val="20"/>
      <w:szCs w:val="20"/>
      <w:shd w:val="clear" w:color="auto" w:fill="auto"/>
      <w:lang w:val="sk-SK"/>
    </w:rPr>
  </w:style>
  <w:style w:type="character" w:customStyle="1" w:styleId="WW8Num21z1">
    <w:name w:val="WW8Num21z1"/>
    <w:rsid w:val="00E906AF"/>
    <w:rPr>
      <w:rFonts w:ascii="Symbol" w:hAnsi="Symbol" w:cs="OpenSymbol"/>
    </w:rPr>
  </w:style>
  <w:style w:type="character" w:customStyle="1" w:styleId="WW8Num22z0">
    <w:name w:val="WW8Num22z0"/>
    <w:rsid w:val="00E906AF"/>
    <w:rPr>
      <w:rFonts w:ascii="Palatino Linotype" w:hAnsi="Palatino Linotype" w:cs="Palatino Linotype"/>
      <w:strike w:val="0"/>
      <w:dstrike w:val="0"/>
      <w:color w:val="000000"/>
      <w:sz w:val="20"/>
      <w:szCs w:val="20"/>
      <w:shd w:val="clear" w:color="auto" w:fill="auto"/>
    </w:rPr>
  </w:style>
  <w:style w:type="character" w:customStyle="1" w:styleId="WW8Num22z1">
    <w:name w:val="WW8Num22z1"/>
    <w:rsid w:val="00E906AF"/>
    <w:rPr>
      <w:rFonts w:ascii="Symbol" w:hAnsi="Symbol" w:cs="OpenSymbol"/>
    </w:rPr>
  </w:style>
  <w:style w:type="character" w:customStyle="1" w:styleId="WW8Num23z0">
    <w:name w:val="WW8Num23z0"/>
    <w:rsid w:val="00E906AF"/>
    <w:rPr>
      <w:rFonts w:ascii="Palatino Linotype" w:hAnsi="Palatino Linotype" w:cs="Palatino Linotype"/>
      <w:strike w:val="0"/>
      <w:dstrike w:val="0"/>
      <w:color w:val="000000"/>
      <w:sz w:val="20"/>
      <w:szCs w:val="20"/>
      <w:lang w:val="cs-CZ"/>
    </w:rPr>
  </w:style>
  <w:style w:type="character" w:customStyle="1" w:styleId="WW8Num23z1">
    <w:name w:val="WW8Num23z1"/>
    <w:rsid w:val="00E906AF"/>
    <w:rPr>
      <w:rFonts w:ascii="Symbol" w:hAnsi="Symbol" w:cs="Times New Roman"/>
    </w:rPr>
  </w:style>
  <w:style w:type="character" w:customStyle="1" w:styleId="WW8Num24z0">
    <w:name w:val="WW8Num24z0"/>
    <w:rsid w:val="00E906AF"/>
    <w:rPr>
      <w:rFonts w:ascii="Palatino Linotype" w:hAnsi="Palatino Linotype" w:cs="Palatino Linotype"/>
      <w:strike w:val="0"/>
      <w:dstrike w:val="0"/>
      <w:shd w:val="clear" w:color="auto" w:fill="auto"/>
      <w:lang w:val="cs-CZ"/>
    </w:rPr>
  </w:style>
  <w:style w:type="character" w:customStyle="1" w:styleId="WW8Num24z1">
    <w:name w:val="WW8Num24z1"/>
    <w:rsid w:val="00E906AF"/>
    <w:rPr>
      <w:rFonts w:ascii="Courier New" w:hAnsi="Courier New" w:cs="Courier New"/>
    </w:rPr>
  </w:style>
  <w:style w:type="character" w:customStyle="1" w:styleId="WW8Num25z0">
    <w:name w:val="WW8Num25z0"/>
    <w:rsid w:val="00E906AF"/>
    <w:rPr>
      <w:rFonts w:ascii="Times New Roman" w:hAnsi="Times New Roman" w:cs="Times New Roman"/>
      <w:strike w:val="0"/>
      <w:dstrike w:val="0"/>
      <w:shd w:val="clear" w:color="auto" w:fill="auto"/>
      <w:lang w:val="sk-SK"/>
    </w:rPr>
  </w:style>
  <w:style w:type="character" w:customStyle="1" w:styleId="WW8Num25z1">
    <w:name w:val="WW8Num25z1"/>
    <w:rsid w:val="00E906AF"/>
    <w:rPr>
      <w:rFonts w:ascii="Courier New" w:hAnsi="Courier New" w:cs="Courier New"/>
    </w:rPr>
  </w:style>
  <w:style w:type="character" w:customStyle="1" w:styleId="WW8Num26z0">
    <w:name w:val="WW8Num26z0"/>
    <w:rsid w:val="00E906AF"/>
    <w:rPr>
      <w:rFonts w:ascii="Symbol" w:hAnsi="Symbol" w:cs="Symbol"/>
    </w:rPr>
  </w:style>
  <w:style w:type="character" w:customStyle="1" w:styleId="WW8Num26z1">
    <w:name w:val="WW8Num26z1"/>
    <w:rsid w:val="00E906AF"/>
    <w:rPr>
      <w:rFonts w:ascii="Symbol" w:hAnsi="Symbol" w:cs="OpenSymbol"/>
    </w:rPr>
  </w:style>
  <w:style w:type="character" w:customStyle="1" w:styleId="WW8Num27z0">
    <w:name w:val="WW8Num27z0"/>
    <w:rsid w:val="00E906AF"/>
    <w:rPr>
      <w:rFonts w:ascii="Symbol" w:hAnsi="Symbol" w:cs="Symbol"/>
      <w:lang w:val="sk-SK"/>
    </w:rPr>
  </w:style>
  <w:style w:type="character" w:customStyle="1" w:styleId="WW8Num27z1">
    <w:name w:val="WW8Num27z1"/>
    <w:rsid w:val="00E906AF"/>
    <w:rPr>
      <w:rFonts w:ascii="Symbol" w:hAnsi="Symbol" w:cs="OpenSymbol"/>
    </w:rPr>
  </w:style>
  <w:style w:type="character" w:customStyle="1" w:styleId="WW8Num28z0">
    <w:name w:val="WW8Num28z0"/>
    <w:rsid w:val="00E906AF"/>
    <w:rPr>
      <w:rFonts w:cs="Arial"/>
    </w:rPr>
  </w:style>
  <w:style w:type="character" w:customStyle="1" w:styleId="WW8Num28z1">
    <w:name w:val="WW8Num28z1"/>
    <w:rsid w:val="00E906AF"/>
    <w:rPr>
      <w:rFonts w:cs="Times New Roman"/>
    </w:rPr>
  </w:style>
  <w:style w:type="character" w:customStyle="1" w:styleId="WW8Num28z2">
    <w:name w:val="WW8Num28z2"/>
    <w:rsid w:val="00E906AF"/>
    <w:rPr>
      <w:rFonts w:ascii="Wingdings" w:hAnsi="Wingdings" w:cs="Wingdings"/>
    </w:rPr>
  </w:style>
  <w:style w:type="character" w:customStyle="1" w:styleId="WW8Num28z3">
    <w:name w:val="WW8Num28z3"/>
    <w:rsid w:val="00E906AF"/>
    <w:rPr>
      <w:rFonts w:ascii="Symbol" w:hAnsi="Symbol" w:cs="Symbol"/>
    </w:rPr>
  </w:style>
  <w:style w:type="character" w:customStyle="1" w:styleId="WW8Num28z4">
    <w:name w:val="WW8Num28z4"/>
    <w:rsid w:val="00E906AF"/>
    <w:rPr>
      <w:rFonts w:ascii="Courier New" w:hAnsi="Courier New" w:cs="Courier New"/>
    </w:rPr>
  </w:style>
  <w:style w:type="character" w:customStyle="1" w:styleId="WW8Num28z5">
    <w:name w:val="WW8Num28z5"/>
    <w:rsid w:val="00E906AF"/>
  </w:style>
  <w:style w:type="character" w:customStyle="1" w:styleId="WW8Num28z6">
    <w:name w:val="WW8Num28z6"/>
    <w:rsid w:val="00E906AF"/>
  </w:style>
  <w:style w:type="character" w:customStyle="1" w:styleId="WW8Num28z7">
    <w:name w:val="WW8Num28z7"/>
    <w:rsid w:val="00E906AF"/>
  </w:style>
  <w:style w:type="character" w:customStyle="1" w:styleId="WW8Num28z8">
    <w:name w:val="WW8Num28z8"/>
    <w:rsid w:val="00E906AF"/>
  </w:style>
  <w:style w:type="character" w:customStyle="1" w:styleId="WW8Num29z0">
    <w:name w:val="WW8Num29z0"/>
    <w:rsid w:val="00E906AF"/>
    <w:rPr>
      <w:rFonts w:ascii="Times New Roman" w:hAnsi="Times New Roman" w:cs="Times New Roman"/>
    </w:rPr>
  </w:style>
  <w:style w:type="character" w:customStyle="1" w:styleId="WW8Num29z1">
    <w:name w:val="WW8Num29z1"/>
    <w:rsid w:val="00E906AF"/>
    <w:rPr>
      <w:rFonts w:ascii="Courier New" w:hAnsi="Courier New" w:cs="Courier New"/>
    </w:rPr>
  </w:style>
  <w:style w:type="character" w:customStyle="1" w:styleId="WW8Num29z3">
    <w:name w:val="WW8Num29z3"/>
    <w:rsid w:val="00E906AF"/>
    <w:rPr>
      <w:rFonts w:ascii="Symbol" w:hAnsi="Symbol" w:cs="Symbol"/>
    </w:rPr>
  </w:style>
  <w:style w:type="character" w:customStyle="1" w:styleId="WW8Num30z0">
    <w:name w:val="WW8Num30z0"/>
    <w:rsid w:val="00E906AF"/>
    <w:rPr>
      <w:rFonts w:ascii="Symbol" w:hAnsi="Symbol" w:cs="Symbol"/>
    </w:rPr>
  </w:style>
  <w:style w:type="character" w:customStyle="1" w:styleId="WW8Num31z0">
    <w:name w:val="WW8Num31z0"/>
    <w:rsid w:val="00E906AF"/>
    <w:rPr>
      <w:rFonts w:ascii="Symbol" w:hAnsi="Symbol" w:cs="Symbol"/>
    </w:rPr>
  </w:style>
  <w:style w:type="character" w:customStyle="1" w:styleId="WW8Num31z1">
    <w:name w:val="WW8Num31z1"/>
    <w:rsid w:val="00E906AF"/>
    <w:rPr>
      <w:rFonts w:ascii="Courier New" w:hAnsi="Courier New" w:cs="Courier New"/>
    </w:rPr>
  </w:style>
  <w:style w:type="character" w:customStyle="1" w:styleId="WW8Num11z2">
    <w:name w:val="WW8Num11z2"/>
    <w:rsid w:val="00E906AF"/>
  </w:style>
  <w:style w:type="character" w:customStyle="1" w:styleId="WW8Num11z3">
    <w:name w:val="WW8Num11z3"/>
    <w:rsid w:val="00E906AF"/>
  </w:style>
  <w:style w:type="character" w:customStyle="1" w:styleId="WW8Num11z4">
    <w:name w:val="WW8Num11z4"/>
    <w:rsid w:val="00E906AF"/>
  </w:style>
  <w:style w:type="character" w:customStyle="1" w:styleId="WW8Num11z5">
    <w:name w:val="WW8Num11z5"/>
    <w:rsid w:val="00E906AF"/>
  </w:style>
  <w:style w:type="character" w:customStyle="1" w:styleId="WW8Num11z6">
    <w:name w:val="WW8Num11z6"/>
    <w:rsid w:val="00E906AF"/>
  </w:style>
  <w:style w:type="character" w:customStyle="1" w:styleId="WW8Num11z7">
    <w:name w:val="WW8Num11z7"/>
    <w:rsid w:val="00E906AF"/>
  </w:style>
  <w:style w:type="character" w:customStyle="1" w:styleId="WW8Num11z8">
    <w:name w:val="WW8Num11z8"/>
    <w:rsid w:val="00E906AF"/>
  </w:style>
  <w:style w:type="character" w:customStyle="1" w:styleId="WW8Num14z2">
    <w:name w:val="WW8Num14z2"/>
    <w:rsid w:val="00E906AF"/>
    <w:rPr>
      <w:rFonts w:ascii="Wingdings" w:hAnsi="Wingdings" w:cs="Wingdings"/>
    </w:rPr>
  </w:style>
  <w:style w:type="character" w:customStyle="1" w:styleId="WW8Num14z3">
    <w:name w:val="WW8Num14z3"/>
    <w:rsid w:val="00E906AF"/>
    <w:rPr>
      <w:rFonts w:ascii="Symbol" w:hAnsi="Symbol" w:cs="Symbol"/>
    </w:rPr>
  </w:style>
  <w:style w:type="character" w:customStyle="1" w:styleId="WW8Num29z2">
    <w:name w:val="WW8Num29z2"/>
    <w:rsid w:val="00E906AF"/>
    <w:rPr>
      <w:rFonts w:ascii="Wingdings" w:hAnsi="Wingdings" w:cs="Wingdings"/>
    </w:rPr>
  </w:style>
  <w:style w:type="character" w:customStyle="1" w:styleId="WW8Num29z4">
    <w:name w:val="WW8Num29z4"/>
    <w:rsid w:val="00E906AF"/>
  </w:style>
  <w:style w:type="character" w:customStyle="1" w:styleId="WW8Num29z5">
    <w:name w:val="WW8Num29z5"/>
    <w:rsid w:val="00E906AF"/>
  </w:style>
  <w:style w:type="character" w:customStyle="1" w:styleId="WW8Num29z6">
    <w:name w:val="WW8Num29z6"/>
    <w:rsid w:val="00E906AF"/>
  </w:style>
  <w:style w:type="character" w:customStyle="1" w:styleId="WW8Num29z7">
    <w:name w:val="WW8Num29z7"/>
    <w:rsid w:val="00E906AF"/>
  </w:style>
  <w:style w:type="character" w:customStyle="1" w:styleId="WW8Num29z8">
    <w:name w:val="WW8Num29z8"/>
    <w:rsid w:val="00E906AF"/>
  </w:style>
  <w:style w:type="character" w:customStyle="1" w:styleId="WW8Num30z1">
    <w:name w:val="WW8Num30z1"/>
    <w:rsid w:val="00E906AF"/>
    <w:rPr>
      <w:rFonts w:ascii="Courier New" w:hAnsi="Courier New" w:cs="Courier New"/>
    </w:rPr>
  </w:style>
  <w:style w:type="character" w:customStyle="1" w:styleId="WW8Num30z3">
    <w:name w:val="WW8Num30z3"/>
    <w:rsid w:val="00E906AF"/>
    <w:rPr>
      <w:rFonts w:ascii="Symbol" w:hAnsi="Symbol" w:cs="Symbol"/>
    </w:rPr>
  </w:style>
  <w:style w:type="character" w:customStyle="1" w:styleId="WW8Num32z0">
    <w:name w:val="WW8Num32z0"/>
    <w:rsid w:val="00E906AF"/>
    <w:rPr>
      <w:rFonts w:ascii="Symbol" w:hAnsi="Symbol" w:cs="Symbol"/>
    </w:rPr>
  </w:style>
  <w:style w:type="character" w:customStyle="1" w:styleId="WW8Num32z1">
    <w:name w:val="WW8Num32z1"/>
    <w:rsid w:val="00E906AF"/>
    <w:rPr>
      <w:rFonts w:ascii="Courier New" w:hAnsi="Courier New" w:cs="Courier New"/>
    </w:rPr>
  </w:style>
  <w:style w:type="character" w:customStyle="1" w:styleId="WW8Num8z1">
    <w:name w:val="WW8Num8z1"/>
    <w:rsid w:val="00E906AF"/>
    <w:rPr>
      <w:rFonts w:ascii="Courier New" w:hAnsi="Courier New" w:cs="Courier New"/>
    </w:rPr>
  </w:style>
  <w:style w:type="character" w:customStyle="1" w:styleId="WW8Num8z2">
    <w:name w:val="WW8Num8z2"/>
    <w:rsid w:val="00E906AF"/>
    <w:rPr>
      <w:rFonts w:ascii="Wingdings" w:hAnsi="Wingdings" w:cs="Wingdings"/>
    </w:rPr>
  </w:style>
  <w:style w:type="character" w:customStyle="1" w:styleId="WW8Num8z3">
    <w:name w:val="WW8Num8z3"/>
    <w:rsid w:val="00E906AF"/>
    <w:rPr>
      <w:rFonts w:ascii="Symbol" w:hAnsi="Symbol" w:cs="Symbol"/>
    </w:rPr>
  </w:style>
  <w:style w:type="character" w:customStyle="1" w:styleId="WW8Num8z4">
    <w:name w:val="WW8Num8z4"/>
    <w:rsid w:val="00E906AF"/>
  </w:style>
  <w:style w:type="character" w:customStyle="1" w:styleId="WW8Num8z5">
    <w:name w:val="WW8Num8z5"/>
    <w:rsid w:val="00E906AF"/>
  </w:style>
  <w:style w:type="character" w:customStyle="1" w:styleId="WW8Num8z6">
    <w:name w:val="WW8Num8z6"/>
    <w:rsid w:val="00E906AF"/>
  </w:style>
  <w:style w:type="character" w:customStyle="1" w:styleId="WW8Num8z7">
    <w:name w:val="WW8Num8z7"/>
    <w:rsid w:val="00E906AF"/>
  </w:style>
  <w:style w:type="character" w:customStyle="1" w:styleId="WW8Num8z8">
    <w:name w:val="WW8Num8z8"/>
    <w:rsid w:val="00E906AF"/>
  </w:style>
  <w:style w:type="character" w:customStyle="1" w:styleId="WW8Num13z4">
    <w:name w:val="WW8Num13z4"/>
    <w:rsid w:val="00E906AF"/>
  </w:style>
  <w:style w:type="character" w:customStyle="1" w:styleId="WW8Num13z5">
    <w:name w:val="WW8Num13z5"/>
    <w:rsid w:val="00E906AF"/>
  </w:style>
  <w:style w:type="character" w:customStyle="1" w:styleId="WW8Num13z6">
    <w:name w:val="WW8Num13z6"/>
    <w:rsid w:val="00E906AF"/>
  </w:style>
  <w:style w:type="character" w:customStyle="1" w:styleId="WW8Num13z7">
    <w:name w:val="WW8Num13z7"/>
    <w:rsid w:val="00E906AF"/>
  </w:style>
  <w:style w:type="character" w:customStyle="1" w:styleId="WW8Num13z8">
    <w:name w:val="WW8Num13z8"/>
    <w:rsid w:val="00E906AF"/>
  </w:style>
  <w:style w:type="character" w:customStyle="1" w:styleId="WW8Num20z2">
    <w:name w:val="WW8Num20z2"/>
    <w:rsid w:val="00E906AF"/>
  </w:style>
  <w:style w:type="character" w:customStyle="1" w:styleId="WW8Num20z3">
    <w:name w:val="WW8Num20z3"/>
    <w:rsid w:val="00E906AF"/>
  </w:style>
  <w:style w:type="character" w:customStyle="1" w:styleId="WW8Num20z4">
    <w:name w:val="WW8Num20z4"/>
    <w:rsid w:val="00E906AF"/>
  </w:style>
  <w:style w:type="character" w:customStyle="1" w:styleId="WW8Num20z5">
    <w:name w:val="WW8Num20z5"/>
    <w:rsid w:val="00E906AF"/>
  </w:style>
  <w:style w:type="character" w:customStyle="1" w:styleId="WW8Num20z6">
    <w:name w:val="WW8Num20z6"/>
    <w:rsid w:val="00E906AF"/>
  </w:style>
  <w:style w:type="character" w:customStyle="1" w:styleId="WW8Num20z7">
    <w:name w:val="WW8Num20z7"/>
    <w:rsid w:val="00E906AF"/>
  </w:style>
  <w:style w:type="character" w:customStyle="1" w:styleId="WW8Num20z8">
    <w:name w:val="WW8Num20z8"/>
    <w:rsid w:val="00E906AF"/>
  </w:style>
  <w:style w:type="character" w:customStyle="1" w:styleId="WW8Num26z2">
    <w:name w:val="WW8Num26z2"/>
    <w:rsid w:val="00E906AF"/>
    <w:rPr>
      <w:rFonts w:ascii="Wingdings" w:hAnsi="Wingdings" w:cs="Wingdings"/>
    </w:rPr>
  </w:style>
  <w:style w:type="character" w:customStyle="1" w:styleId="WW8Num26z3">
    <w:name w:val="WW8Num26z3"/>
    <w:rsid w:val="00E906AF"/>
    <w:rPr>
      <w:rFonts w:ascii="Symbol" w:hAnsi="Symbol" w:cs="Symbol"/>
    </w:rPr>
  </w:style>
  <w:style w:type="character" w:customStyle="1" w:styleId="WW8Num27z2">
    <w:name w:val="WW8Num27z2"/>
    <w:rsid w:val="00E906AF"/>
    <w:rPr>
      <w:rFonts w:ascii="Wingdings" w:hAnsi="Wingdings" w:cs="Wingdings"/>
    </w:rPr>
  </w:style>
  <w:style w:type="character" w:customStyle="1" w:styleId="WW8Num27z3">
    <w:name w:val="WW8Num27z3"/>
    <w:rsid w:val="00E906AF"/>
    <w:rPr>
      <w:rFonts w:ascii="Symbol" w:hAnsi="Symbol" w:cs="Symbol"/>
    </w:rPr>
  </w:style>
  <w:style w:type="character" w:customStyle="1" w:styleId="WW8Num27z4">
    <w:name w:val="WW8Num27z4"/>
    <w:rsid w:val="00E906AF"/>
    <w:rPr>
      <w:rFonts w:ascii="Courier New" w:hAnsi="Courier New" w:cs="Courier New"/>
    </w:rPr>
  </w:style>
  <w:style w:type="character" w:customStyle="1" w:styleId="WW8Num23z2">
    <w:name w:val="WW8Num23z2"/>
    <w:rsid w:val="00E906AF"/>
    <w:rPr>
      <w:rFonts w:ascii="Wingdings" w:hAnsi="Wingdings" w:cs="Wingdings"/>
    </w:rPr>
  </w:style>
  <w:style w:type="character" w:customStyle="1" w:styleId="WW8Num23z3">
    <w:name w:val="WW8Num23z3"/>
    <w:rsid w:val="00E906AF"/>
    <w:rPr>
      <w:rFonts w:ascii="Symbol" w:hAnsi="Symbol" w:cs="Symbol"/>
    </w:rPr>
  </w:style>
  <w:style w:type="character" w:customStyle="1" w:styleId="WW8Num24z2">
    <w:name w:val="WW8Num24z2"/>
    <w:rsid w:val="00E906AF"/>
    <w:rPr>
      <w:rFonts w:ascii="Wingdings" w:hAnsi="Wingdings" w:cs="Wingdings"/>
    </w:rPr>
  </w:style>
  <w:style w:type="character" w:customStyle="1" w:styleId="WW8Num24z3">
    <w:name w:val="WW8Num24z3"/>
    <w:rsid w:val="00E906AF"/>
    <w:rPr>
      <w:rFonts w:ascii="Symbol" w:hAnsi="Symbol" w:cs="Symbol"/>
    </w:rPr>
  </w:style>
  <w:style w:type="character" w:customStyle="1" w:styleId="WW8Num24z4">
    <w:name w:val="WW8Num24z4"/>
    <w:rsid w:val="00E906AF"/>
    <w:rPr>
      <w:rFonts w:ascii="Courier New" w:hAnsi="Courier New" w:cs="Courier New"/>
    </w:rPr>
  </w:style>
  <w:style w:type="character" w:customStyle="1" w:styleId="WW8Num25z2">
    <w:name w:val="WW8Num25z2"/>
    <w:rsid w:val="00E906AF"/>
    <w:rPr>
      <w:rFonts w:ascii="Wingdings" w:hAnsi="Wingdings" w:cs="Wingdings"/>
    </w:rPr>
  </w:style>
  <w:style w:type="character" w:customStyle="1" w:styleId="WW8Num25z3">
    <w:name w:val="WW8Num25z3"/>
    <w:rsid w:val="00E906AF"/>
    <w:rPr>
      <w:rFonts w:ascii="Symbol" w:hAnsi="Symbol" w:cs="Symbol"/>
    </w:rPr>
  </w:style>
  <w:style w:type="character" w:customStyle="1" w:styleId="WW8Num26z4">
    <w:name w:val="WW8Num26z4"/>
    <w:rsid w:val="00E906AF"/>
    <w:rPr>
      <w:rFonts w:ascii="Courier New" w:hAnsi="Courier New" w:cs="Courier New"/>
    </w:rPr>
  </w:style>
  <w:style w:type="character" w:customStyle="1" w:styleId="WW8Num26z5">
    <w:name w:val="WW8Num26z5"/>
    <w:rsid w:val="00E906AF"/>
  </w:style>
  <w:style w:type="character" w:customStyle="1" w:styleId="WW8Num26z6">
    <w:name w:val="WW8Num26z6"/>
    <w:rsid w:val="00E906AF"/>
  </w:style>
  <w:style w:type="character" w:customStyle="1" w:styleId="WW8Num26z7">
    <w:name w:val="WW8Num26z7"/>
    <w:rsid w:val="00E906AF"/>
  </w:style>
  <w:style w:type="character" w:customStyle="1" w:styleId="WW8Num26z8">
    <w:name w:val="WW8Num26z8"/>
    <w:rsid w:val="00E906AF"/>
  </w:style>
  <w:style w:type="character" w:customStyle="1" w:styleId="WW8Num4z1">
    <w:name w:val="WW8Num4z1"/>
    <w:rsid w:val="00E906AF"/>
    <w:rPr>
      <w:rFonts w:ascii="Courier New" w:hAnsi="Courier New" w:cs="Courier New"/>
    </w:rPr>
  </w:style>
  <w:style w:type="character" w:customStyle="1" w:styleId="WW8Num4z2">
    <w:name w:val="WW8Num4z2"/>
    <w:rsid w:val="00E906AF"/>
    <w:rPr>
      <w:rFonts w:ascii="Wingdings" w:hAnsi="Wingdings" w:cs="Wingdings"/>
    </w:rPr>
  </w:style>
  <w:style w:type="character" w:customStyle="1" w:styleId="WW8Num4z3">
    <w:name w:val="WW8Num4z3"/>
    <w:rsid w:val="00E906AF"/>
    <w:rPr>
      <w:rFonts w:ascii="Symbol" w:hAnsi="Symbol" w:cs="Symbol"/>
    </w:rPr>
  </w:style>
  <w:style w:type="character" w:customStyle="1" w:styleId="WW8Num12z2">
    <w:name w:val="WW8Num12z2"/>
    <w:rsid w:val="00E906AF"/>
    <w:rPr>
      <w:rFonts w:ascii="Wingdings" w:hAnsi="Wingdings" w:cs="Wingdings"/>
    </w:rPr>
  </w:style>
  <w:style w:type="character" w:customStyle="1" w:styleId="WW8Num12z3">
    <w:name w:val="WW8Num12z3"/>
    <w:rsid w:val="00E906AF"/>
    <w:rPr>
      <w:rFonts w:ascii="Symbol" w:hAnsi="Symbol" w:cs="Symbol"/>
    </w:rPr>
  </w:style>
  <w:style w:type="character" w:customStyle="1" w:styleId="WW8Num12z4">
    <w:name w:val="WW8Num12z4"/>
    <w:rsid w:val="00E906AF"/>
  </w:style>
  <w:style w:type="character" w:customStyle="1" w:styleId="WW8Num12z5">
    <w:name w:val="WW8Num12z5"/>
    <w:rsid w:val="00E906AF"/>
  </w:style>
  <w:style w:type="character" w:customStyle="1" w:styleId="WW8Num12z6">
    <w:name w:val="WW8Num12z6"/>
    <w:rsid w:val="00E906AF"/>
  </w:style>
  <w:style w:type="character" w:customStyle="1" w:styleId="WW8Num12z7">
    <w:name w:val="WW8Num12z7"/>
    <w:rsid w:val="00E906AF"/>
  </w:style>
  <w:style w:type="character" w:customStyle="1" w:styleId="WW8Num12z8">
    <w:name w:val="WW8Num12z8"/>
    <w:rsid w:val="00E906AF"/>
  </w:style>
  <w:style w:type="character" w:customStyle="1" w:styleId="WW8Num14z4">
    <w:name w:val="WW8Num14z4"/>
    <w:rsid w:val="00E906AF"/>
  </w:style>
  <w:style w:type="character" w:customStyle="1" w:styleId="WW8Num14z5">
    <w:name w:val="WW8Num14z5"/>
    <w:rsid w:val="00E906AF"/>
  </w:style>
  <w:style w:type="character" w:customStyle="1" w:styleId="WW8Num14z6">
    <w:name w:val="WW8Num14z6"/>
    <w:rsid w:val="00E906AF"/>
  </w:style>
  <w:style w:type="character" w:customStyle="1" w:styleId="WW8Num14z7">
    <w:name w:val="WW8Num14z7"/>
    <w:rsid w:val="00E906AF"/>
  </w:style>
  <w:style w:type="character" w:customStyle="1" w:styleId="WW8Num14z8">
    <w:name w:val="WW8Num14z8"/>
    <w:rsid w:val="00E906AF"/>
  </w:style>
  <w:style w:type="character" w:customStyle="1" w:styleId="WW8Num16z2">
    <w:name w:val="WW8Num16z2"/>
    <w:rsid w:val="00E906AF"/>
  </w:style>
  <w:style w:type="character" w:customStyle="1" w:styleId="WW8Num16z3">
    <w:name w:val="WW8Num16z3"/>
    <w:rsid w:val="00E906AF"/>
  </w:style>
  <w:style w:type="character" w:customStyle="1" w:styleId="WW8Num16z4">
    <w:name w:val="WW8Num16z4"/>
    <w:rsid w:val="00E906AF"/>
  </w:style>
  <w:style w:type="character" w:customStyle="1" w:styleId="WW8Num16z5">
    <w:name w:val="WW8Num16z5"/>
    <w:rsid w:val="00E906AF"/>
  </w:style>
  <w:style w:type="character" w:customStyle="1" w:styleId="WW8Num16z6">
    <w:name w:val="WW8Num16z6"/>
    <w:rsid w:val="00E906AF"/>
  </w:style>
  <w:style w:type="character" w:customStyle="1" w:styleId="WW8Num16z7">
    <w:name w:val="WW8Num16z7"/>
    <w:rsid w:val="00E906AF"/>
  </w:style>
  <w:style w:type="character" w:customStyle="1" w:styleId="WW8Num16z8">
    <w:name w:val="WW8Num16z8"/>
    <w:rsid w:val="00E906AF"/>
  </w:style>
  <w:style w:type="character" w:customStyle="1" w:styleId="WW8Num21z2">
    <w:name w:val="WW8Num21z2"/>
    <w:rsid w:val="00E906AF"/>
    <w:rPr>
      <w:rFonts w:ascii="Wingdings" w:hAnsi="Wingdings" w:cs="Wingdings"/>
    </w:rPr>
  </w:style>
  <w:style w:type="character" w:customStyle="1" w:styleId="WW8Num21z3">
    <w:name w:val="WW8Num21z3"/>
    <w:rsid w:val="00E906AF"/>
    <w:rPr>
      <w:rFonts w:ascii="Symbol" w:hAnsi="Symbol" w:cs="Symbol"/>
    </w:rPr>
  </w:style>
  <w:style w:type="character" w:customStyle="1" w:styleId="WW8Num21z4">
    <w:name w:val="WW8Num21z4"/>
    <w:rsid w:val="00E906AF"/>
    <w:rPr>
      <w:rFonts w:ascii="Courier New" w:hAnsi="Courier New" w:cs="Courier New"/>
    </w:rPr>
  </w:style>
  <w:style w:type="character" w:customStyle="1" w:styleId="WW8Num21z5">
    <w:name w:val="WW8Num21z5"/>
    <w:rsid w:val="00E906AF"/>
  </w:style>
  <w:style w:type="character" w:customStyle="1" w:styleId="WW8Num21z6">
    <w:name w:val="WW8Num21z6"/>
    <w:rsid w:val="00E906AF"/>
  </w:style>
  <w:style w:type="character" w:customStyle="1" w:styleId="WW8Num21z7">
    <w:name w:val="WW8Num21z7"/>
    <w:rsid w:val="00E906AF"/>
  </w:style>
  <w:style w:type="character" w:customStyle="1" w:styleId="WW8Num21z8">
    <w:name w:val="WW8Num21z8"/>
    <w:rsid w:val="00E906AF"/>
  </w:style>
  <w:style w:type="character" w:customStyle="1" w:styleId="WW8Num22z2">
    <w:name w:val="WW8Num22z2"/>
    <w:rsid w:val="00E906AF"/>
    <w:rPr>
      <w:rFonts w:ascii="Wingdings" w:hAnsi="Wingdings" w:cs="Wingdings"/>
    </w:rPr>
  </w:style>
  <w:style w:type="character" w:customStyle="1" w:styleId="WW8Num22z3">
    <w:name w:val="WW8Num22z3"/>
    <w:rsid w:val="00E906AF"/>
    <w:rPr>
      <w:rFonts w:ascii="Symbol" w:hAnsi="Symbol" w:cs="Symbol"/>
    </w:rPr>
  </w:style>
  <w:style w:type="character" w:customStyle="1" w:styleId="WW8Num23z4">
    <w:name w:val="WW8Num23z4"/>
    <w:rsid w:val="00E906AF"/>
    <w:rPr>
      <w:rFonts w:ascii="Courier New" w:hAnsi="Courier New" w:cs="Courier New"/>
    </w:rPr>
  </w:style>
  <w:style w:type="character" w:customStyle="1" w:styleId="WW8Num23z5">
    <w:name w:val="WW8Num23z5"/>
    <w:rsid w:val="00E906AF"/>
  </w:style>
  <w:style w:type="character" w:customStyle="1" w:styleId="WW8Num23z6">
    <w:name w:val="WW8Num23z6"/>
    <w:rsid w:val="00E906AF"/>
  </w:style>
  <w:style w:type="character" w:customStyle="1" w:styleId="WW8Num23z7">
    <w:name w:val="WW8Num23z7"/>
    <w:rsid w:val="00E906AF"/>
  </w:style>
  <w:style w:type="character" w:customStyle="1" w:styleId="WW8Num23z8">
    <w:name w:val="WW8Num23z8"/>
    <w:rsid w:val="00E906AF"/>
  </w:style>
  <w:style w:type="character" w:customStyle="1" w:styleId="WW8Num3z1">
    <w:name w:val="WW8Num3z1"/>
    <w:rsid w:val="00E906AF"/>
    <w:rPr>
      <w:rFonts w:ascii="Courier New" w:hAnsi="Courier New" w:cs="Courier New"/>
    </w:rPr>
  </w:style>
  <w:style w:type="character" w:customStyle="1" w:styleId="WW8Num3z2">
    <w:name w:val="WW8Num3z2"/>
    <w:rsid w:val="00E906AF"/>
    <w:rPr>
      <w:rFonts w:ascii="Wingdings" w:hAnsi="Wingdings" w:cs="Wingdings"/>
    </w:rPr>
  </w:style>
  <w:style w:type="character" w:customStyle="1" w:styleId="WW8Num3z3">
    <w:name w:val="WW8Num3z3"/>
    <w:rsid w:val="00E906AF"/>
    <w:rPr>
      <w:rFonts w:ascii="Symbol" w:hAnsi="Symbol" w:cs="Symbol"/>
    </w:rPr>
  </w:style>
  <w:style w:type="character" w:customStyle="1" w:styleId="WW8Num10z1">
    <w:name w:val="WW8Num10z1"/>
    <w:rsid w:val="00E906AF"/>
  </w:style>
  <w:style w:type="character" w:customStyle="1" w:styleId="WW8Num10z2">
    <w:name w:val="WW8Num10z2"/>
    <w:rsid w:val="00E906AF"/>
  </w:style>
  <w:style w:type="character" w:customStyle="1" w:styleId="WW8Num10z3">
    <w:name w:val="WW8Num10z3"/>
    <w:rsid w:val="00E906AF"/>
  </w:style>
  <w:style w:type="character" w:customStyle="1" w:styleId="WW8Num10z4">
    <w:name w:val="WW8Num10z4"/>
    <w:rsid w:val="00E906AF"/>
  </w:style>
  <w:style w:type="character" w:customStyle="1" w:styleId="WW8Num10z5">
    <w:name w:val="WW8Num10z5"/>
    <w:rsid w:val="00E906AF"/>
  </w:style>
  <w:style w:type="character" w:customStyle="1" w:styleId="WW8Num10z6">
    <w:name w:val="WW8Num10z6"/>
    <w:rsid w:val="00E906AF"/>
  </w:style>
  <w:style w:type="character" w:customStyle="1" w:styleId="WW8Num10z7">
    <w:name w:val="WW8Num10z7"/>
    <w:rsid w:val="00E906AF"/>
  </w:style>
  <w:style w:type="character" w:customStyle="1" w:styleId="WW8Num10z8">
    <w:name w:val="WW8Num10z8"/>
    <w:rsid w:val="00E906AF"/>
  </w:style>
  <w:style w:type="character" w:customStyle="1" w:styleId="WW8Num15z2">
    <w:name w:val="WW8Num15z2"/>
    <w:rsid w:val="00E906AF"/>
  </w:style>
  <w:style w:type="character" w:customStyle="1" w:styleId="WW8Num15z3">
    <w:name w:val="WW8Num15z3"/>
    <w:rsid w:val="00E906AF"/>
  </w:style>
  <w:style w:type="character" w:customStyle="1" w:styleId="WW8Num15z4">
    <w:name w:val="WW8Num15z4"/>
    <w:rsid w:val="00E906AF"/>
  </w:style>
  <w:style w:type="character" w:customStyle="1" w:styleId="WW8Num15z5">
    <w:name w:val="WW8Num15z5"/>
    <w:rsid w:val="00E906AF"/>
  </w:style>
  <w:style w:type="character" w:customStyle="1" w:styleId="WW8Num15z6">
    <w:name w:val="WW8Num15z6"/>
    <w:rsid w:val="00E906AF"/>
  </w:style>
  <w:style w:type="character" w:customStyle="1" w:styleId="WW8Num15z7">
    <w:name w:val="WW8Num15z7"/>
    <w:rsid w:val="00E906AF"/>
  </w:style>
  <w:style w:type="character" w:customStyle="1" w:styleId="WW8Num15z8">
    <w:name w:val="WW8Num15z8"/>
    <w:rsid w:val="00E906AF"/>
  </w:style>
  <w:style w:type="character" w:customStyle="1" w:styleId="WW8Num17z2">
    <w:name w:val="WW8Num17z2"/>
    <w:rsid w:val="00E906AF"/>
  </w:style>
  <w:style w:type="character" w:customStyle="1" w:styleId="WW8Num17z3">
    <w:name w:val="WW8Num17z3"/>
    <w:rsid w:val="00E906AF"/>
  </w:style>
  <w:style w:type="character" w:customStyle="1" w:styleId="WW8Num17z4">
    <w:name w:val="WW8Num17z4"/>
    <w:rsid w:val="00E906AF"/>
  </w:style>
  <w:style w:type="character" w:customStyle="1" w:styleId="WW8Num17z5">
    <w:name w:val="WW8Num17z5"/>
    <w:rsid w:val="00E906AF"/>
  </w:style>
  <w:style w:type="character" w:customStyle="1" w:styleId="WW8Num17z6">
    <w:name w:val="WW8Num17z6"/>
    <w:rsid w:val="00E906AF"/>
  </w:style>
  <w:style w:type="character" w:customStyle="1" w:styleId="WW8Num17z7">
    <w:name w:val="WW8Num17z7"/>
    <w:rsid w:val="00E906AF"/>
  </w:style>
  <w:style w:type="character" w:customStyle="1" w:styleId="WW8Num17z8">
    <w:name w:val="WW8Num17z8"/>
    <w:rsid w:val="00E906AF"/>
  </w:style>
  <w:style w:type="character" w:customStyle="1" w:styleId="WW8Num33z0">
    <w:name w:val="WW8Num33z0"/>
    <w:rsid w:val="00E906AF"/>
    <w:rPr>
      <w:rFonts w:ascii="Palatino Linotype" w:hAnsi="Palatino Linotype" w:cs="Palatino Linotype"/>
    </w:rPr>
  </w:style>
  <w:style w:type="character" w:customStyle="1" w:styleId="WW8Num34z0">
    <w:name w:val="WW8Num34z0"/>
    <w:rsid w:val="00E906AF"/>
    <w:rPr>
      <w:rFonts w:ascii="Times New Roman" w:hAnsi="Times New Roman" w:cs="Times New Roman"/>
    </w:rPr>
  </w:style>
  <w:style w:type="character" w:customStyle="1" w:styleId="WW8Num34z1">
    <w:name w:val="WW8Num34z1"/>
    <w:rsid w:val="00E906AF"/>
    <w:rPr>
      <w:rFonts w:ascii="Courier New" w:hAnsi="Courier New" w:cs="Courier New"/>
    </w:rPr>
  </w:style>
  <w:style w:type="character" w:customStyle="1" w:styleId="WW8Num34z2">
    <w:name w:val="WW8Num34z2"/>
    <w:rsid w:val="00E906AF"/>
    <w:rPr>
      <w:rFonts w:ascii="Wingdings" w:hAnsi="Wingdings" w:cs="Wingdings"/>
    </w:rPr>
  </w:style>
  <w:style w:type="character" w:customStyle="1" w:styleId="WW8Num34z3">
    <w:name w:val="WW8Num34z3"/>
    <w:rsid w:val="00E906AF"/>
    <w:rPr>
      <w:rFonts w:ascii="Symbol" w:hAnsi="Symbol" w:cs="Symbol"/>
    </w:rPr>
  </w:style>
  <w:style w:type="character" w:customStyle="1" w:styleId="WW8Num35z0">
    <w:name w:val="WW8Num35z0"/>
    <w:rsid w:val="00E906AF"/>
    <w:rPr>
      <w:rFonts w:ascii="Times New Roman" w:hAnsi="Times New Roman" w:cs="Times New Roman"/>
    </w:rPr>
  </w:style>
  <w:style w:type="character" w:customStyle="1" w:styleId="WW8Num35z1">
    <w:name w:val="WW8Num35z1"/>
    <w:rsid w:val="00E906AF"/>
    <w:rPr>
      <w:rFonts w:ascii="Courier New" w:hAnsi="Courier New" w:cs="Courier New"/>
    </w:rPr>
  </w:style>
  <w:style w:type="character" w:customStyle="1" w:styleId="WW8Num35z2">
    <w:name w:val="WW8Num35z2"/>
    <w:rsid w:val="00E906AF"/>
    <w:rPr>
      <w:rFonts w:ascii="Wingdings" w:hAnsi="Wingdings" w:cs="Wingdings"/>
    </w:rPr>
  </w:style>
  <w:style w:type="character" w:customStyle="1" w:styleId="WW8Num35z3">
    <w:name w:val="WW8Num35z3"/>
    <w:rsid w:val="00E906AF"/>
    <w:rPr>
      <w:rFonts w:ascii="Symbol" w:hAnsi="Symbol" w:cs="Symbol"/>
    </w:rPr>
  </w:style>
  <w:style w:type="character" w:customStyle="1" w:styleId="WW8Num36z0">
    <w:name w:val="WW8Num36z0"/>
    <w:rsid w:val="00E906AF"/>
    <w:rPr>
      <w:rFonts w:ascii="Symbol" w:hAnsi="Symbol" w:cs="Symbol"/>
    </w:rPr>
  </w:style>
  <w:style w:type="character" w:customStyle="1" w:styleId="WW8Num37z0">
    <w:name w:val="WW8Num37z0"/>
    <w:rsid w:val="00E906AF"/>
    <w:rPr>
      <w:rFonts w:ascii="Times New Roman" w:hAnsi="Times New Roman" w:cs="Times New Roman"/>
    </w:rPr>
  </w:style>
  <w:style w:type="character" w:customStyle="1" w:styleId="WW8Num37z1">
    <w:name w:val="WW8Num37z1"/>
    <w:rsid w:val="00E906AF"/>
    <w:rPr>
      <w:rFonts w:ascii="Courier New" w:hAnsi="Courier New" w:cs="Courier New"/>
    </w:rPr>
  </w:style>
  <w:style w:type="character" w:customStyle="1" w:styleId="WW8Num37z2">
    <w:name w:val="WW8Num37z2"/>
    <w:rsid w:val="00E906AF"/>
    <w:rPr>
      <w:rFonts w:ascii="Wingdings" w:hAnsi="Wingdings" w:cs="Wingdings"/>
    </w:rPr>
  </w:style>
  <w:style w:type="character" w:customStyle="1" w:styleId="WW8Num37z3">
    <w:name w:val="WW8Num37z3"/>
    <w:rsid w:val="00E906AF"/>
    <w:rPr>
      <w:rFonts w:ascii="Symbol" w:hAnsi="Symbol" w:cs="Symbol"/>
    </w:rPr>
  </w:style>
  <w:style w:type="character" w:customStyle="1" w:styleId="WW8Num38z0">
    <w:name w:val="WW8Num38z0"/>
    <w:rsid w:val="00E906AF"/>
    <w:rPr>
      <w:rFonts w:ascii="Times New Roman" w:hAnsi="Times New Roman" w:cs="Times New Roman"/>
    </w:rPr>
  </w:style>
  <w:style w:type="character" w:customStyle="1" w:styleId="WW8Num38z1">
    <w:name w:val="WW8Num38z1"/>
    <w:rsid w:val="00E906AF"/>
    <w:rPr>
      <w:rFonts w:ascii="Courier New" w:hAnsi="Courier New" w:cs="Courier New"/>
    </w:rPr>
  </w:style>
  <w:style w:type="character" w:customStyle="1" w:styleId="WW8Num38z2">
    <w:name w:val="WW8Num38z2"/>
    <w:rsid w:val="00E906AF"/>
    <w:rPr>
      <w:rFonts w:ascii="Wingdings" w:hAnsi="Wingdings" w:cs="Wingdings"/>
    </w:rPr>
  </w:style>
  <w:style w:type="character" w:customStyle="1" w:styleId="WW8Num38z3">
    <w:name w:val="WW8Num38z3"/>
    <w:rsid w:val="00E906AF"/>
    <w:rPr>
      <w:rFonts w:ascii="Symbol" w:hAnsi="Symbol" w:cs="Symbol"/>
    </w:rPr>
  </w:style>
  <w:style w:type="character" w:customStyle="1" w:styleId="WW8Num39z0">
    <w:name w:val="WW8Num39z0"/>
    <w:rsid w:val="00E906AF"/>
    <w:rPr>
      <w:rFonts w:ascii="Times New Roman" w:hAnsi="Times New Roman" w:cs="Times New Roman"/>
    </w:rPr>
  </w:style>
  <w:style w:type="character" w:customStyle="1" w:styleId="WW8Num39z1">
    <w:name w:val="WW8Num39z1"/>
    <w:rsid w:val="00E906AF"/>
    <w:rPr>
      <w:rFonts w:ascii="Courier New" w:hAnsi="Courier New" w:cs="Courier New"/>
    </w:rPr>
  </w:style>
  <w:style w:type="character" w:customStyle="1" w:styleId="WW8Num39z2">
    <w:name w:val="WW8Num39z2"/>
    <w:rsid w:val="00E906AF"/>
    <w:rPr>
      <w:rFonts w:ascii="Wingdings" w:hAnsi="Wingdings" w:cs="Wingdings"/>
    </w:rPr>
  </w:style>
  <w:style w:type="character" w:customStyle="1" w:styleId="WW8Num39z3">
    <w:name w:val="WW8Num39z3"/>
    <w:rsid w:val="00E906AF"/>
    <w:rPr>
      <w:rFonts w:ascii="Symbol" w:hAnsi="Symbol" w:cs="Symbol"/>
    </w:rPr>
  </w:style>
  <w:style w:type="character" w:customStyle="1" w:styleId="WW8Num40z0">
    <w:name w:val="WW8Num40z0"/>
    <w:rsid w:val="00E906AF"/>
    <w:rPr>
      <w:rFonts w:ascii="Palatino Linotype" w:hAnsi="Palatino Linotype" w:cs="Palatino Linotype"/>
    </w:rPr>
  </w:style>
  <w:style w:type="character" w:customStyle="1" w:styleId="WW8Num41z0">
    <w:name w:val="WW8Num41z0"/>
    <w:rsid w:val="00E906AF"/>
    <w:rPr>
      <w:rFonts w:ascii="Symbol" w:hAnsi="Symbol" w:cs="Symbol"/>
    </w:rPr>
  </w:style>
  <w:style w:type="character" w:customStyle="1" w:styleId="WW8Num42z0">
    <w:name w:val="WW8Num42z0"/>
    <w:rsid w:val="00E906AF"/>
    <w:rPr>
      <w:rFonts w:ascii="Times New Roman" w:hAnsi="Times New Roman" w:cs="Times New Roman"/>
    </w:rPr>
  </w:style>
  <w:style w:type="character" w:customStyle="1" w:styleId="WW8Num42z1">
    <w:name w:val="WW8Num42z1"/>
    <w:rsid w:val="00E906AF"/>
    <w:rPr>
      <w:rFonts w:ascii="Courier New" w:hAnsi="Courier New" w:cs="Courier New"/>
    </w:rPr>
  </w:style>
  <w:style w:type="character" w:customStyle="1" w:styleId="WW8Num42z2">
    <w:name w:val="WW8Num42z2"/>
    <w:rsid w:val="00E906AF"/>
    <w:rPr>
      <w:rFonts w:ascii="Wingdings" w:hAnsi="Wingdings" w:cs="Wingdings"/>
    </w:rPr>
  </w:style>
  <w:style w:type="character" w:customStyle="1" w:styleId="WW8Num42z3">
    <w:name w:val="WW8Num42z3"/>
    <w:rsid w:val="00E906AF"/>
    <w:rPr>
      <w:rFonts w:ascii="Symbol" w:hAnsi="Symbol" w:cs="Symbol"/>
    </w:rPr>
  </w:style>
  <w:style w:type="character" w:customStyle="1" w:styleId="WW8Num43z0">
    <w:name w:val="WW8Num43z0"/>
    <w:rsid w:val="00E906AF"/>
    <w:rPr>
      <w:rFonts w:ascii="Symbol" w:hAnsi="Symbol" w:cs="Symbol"/>
    </w:rPr>
  </w:style>
  <w:style w:type="character" w:customStyle="1" w:styleId="WW8Num44z0">
    <w:name w:val="WW8Num44z0"/>
    <w:rsid w:val="00E906AF"/>
    <w:rPr>
      <w:rFonts w:ascii="Symbol" w:hAnsi="Symbol" w:cs="Symbol"/>
    </w:rPr>
  </w:style>
  <w:style w:type="character" w:customStyle="1" w:styleId="WW8Num45z0">
    <w:name w:val="WW8Num45z0"/>
    <w:rsid w:val="00E906AF"/>
    <w:rPr>
      <w:rFonts w:ascii="Palatino Linotype" w:hAnsi="Palatino Linotype" w:cs="Palatino Linotype"/>
    </w:rPr>
  </w:style>
  <w:style w:type="character" w:customStyle="1" w:styleId="WW8Num46z0">
    <w:name w:val="WW8Num46z0"/>
    <w:rsid w:val="00E906AF"/>
    <w:rPr>
      <w:rFonts w:ascii="Symbol" w:hAnsi="Symbol" w:cs="Symbol"/>
    </w:rPr>
  </w:style>
  <w:style w:type="character" w:customStyle="1" w:styleId="WW8Num47z0">
    <w:name w:val="WW8Num47z0"/>
    <w:rsid w:val="00E906AF"/>
    <w:rPr>
      <w:rFonts w:ascii="Symbol" w:hAnsi="Symbol" w:cs="Symbol"/>
    </w:rPr>
  </w:style>
  <w:style w:type="character" w:customStyle="1" w:styleId="WW8Num48z0">
    <w:name w:val="WW8Num48z0"/>
    <w:rsid w:val="00E906AF"/>
    <w:rPr>
      <w:rFonts w:ascii="Symbol" w:hAnsi="Symbol" w:cs="Symbol"/>
    </w:rPr>
  </w:style>
  <w:style w:type="character" w:customStyle="1" w:styleId="WW8Num49z0">
    <w:name w:val="WW8Num49z0"/>
    <w:rsid w:val="00E906AF"/>
    <w:rPr>
      <w:rFonts w:ascii="Times New Roman" w:hAnsi="Times New Roman" w:cs="Times New Roman"/>
    </w:rPr>
  </w:style>
  <w:style w:type="character" w:customStyle="1" w:styleId="WW8Num49z1">
    <w:name w:val="WW8Num49z1"/>
    <w:rsid w:val="00E906AF"/>
    <w:rPr>
      <w:rFonts w:ascii="Courier New" w:hAnsi="Courier New" w:cs="Courier New"/>
    </w:rPr>
  </w:style>
  <w:style w:type="character" w:customStyle="1" w:styleId="WW8Num49z2">
    <w:name w:val="WW8Num49z2"/>
    <w:rsid w:val="00E906AF"/>
    <w:rPr>
      <w:rFonts w:ascii="Wingdings" w:hAnsi="Wingdings" w:cs="Wingdings"/>
    </w:rPr>
  </w:style>
  <w:style w:type="character" w:customStyle="1" w:styleId="WW8Num49z3">
    <w:name w:val="WW8Num49z3"/>
    <w:rsid w:val="00E906AF"/>
    <w:rPr>
      <w:rFonts w:ascii="Symbol" w:hAnsi="Symbol" w:cs="Symbol"/>
    </w:rPr>
  </w:style>
  <w:style w:type="character" w:customStyle="1" w:styleId="WW8Num50z0">
    <w:name w:val="WW8Num50z0"/>
    <w:rsid w:val="00E906AF"/>
    <w:rPr>
      <w:rFonts w:ascii="Symbol" w:hAnsi="Symbol" w:cs="Symbol"/>
    </w:rPr>
  </w:style>
  <w:style w:type="character" w:customStyle="1" w:styleId="WW8Num51z0">
    <w:name w:val="WW8Num51z0"/>
    <w:rsid w:val="00E906AF"/>
    <w:rPr>
      <w:rFonts w:ascii="Palatino Linotype" w:hAnsi="Palatino Linotype" w:cs="Palatino Linotype"/>
    </w:rPr>
  </w:style>
  <w:style w:type="character" w:customStyle="1" w:styleId="WW8Num52z0">
    <w:name w:val="WW8Num52z0"/>
    <w:rsid w:val="00E906AF"/>
    <w:rPr>
      <w:rFonts w:ascii="Palatino Linotype" w:hAnsi="Palatino Linotype" w:cs="Palatino Linotype"/>
    </w:rPr>
  </w:style>
  <w:style w:type="character" w:customStyle="1" w:styleId="WW8Num53z0">
    <w:name w:val="WW8Num53z0"/>
    <w:rsid w:val="00E906AF"/>
    <w:rPr>
      <w:rFonts w:ascii="Times New Roman" w:hAnsi="Times New Roman" w:cs="Times New Roman"/>
    </w:rPr>
  </w:style>
  <w:style w:type="character" w:customStyle="1" w:styleId="WW8Num53z1">
    <w:name w:val="WW8Num53z1"/>
    <w:rsid w:val="00E906AF"/>
    <w:rPr>
      <w:rFonts w:ascii="Courier New" w:hAnsi="Courier New" w:cs="Courier New"/>
    </w:rPr>
  </w:style>
  <w:style w:type="character" w:customStyle="1" w:styleId="WW8Num53z2">
    <w:name w:val="WW8Num53z2"/>
    <w:rsid w:val="00E906AF"/>
    <w:rPr>
      <w:rFonts w:ascii="Wingdings" w:hAnsi="Wingdings" w:cs="Wingdings"/>
    </w:rPr>
  </w:style>
  <w:style w:type="character" w:customStyle="1" w:styleId="WW8Num53z3">
    <w:name w:val="WW8Num53z3"/>
    <w:rsid w:val="00E906AF"/>
    <w:rPr>
      <w:rFonts w:ascii="Symbol" w:hAnsi="Symbol" w:cs="Symbol"/>
    </w:rPr>
  </w:style>
  <w:style w:type="character" w:customStyle="1" w:styleId="WW8Num54z0">
    <w:name w:val="WW8Num54z0"/>
    <w:rsid w:val="00E906AF"/>
    <w:rPr>
      <w:rFonts w:ascii="Symbol" w:hAnsi="Symbol" w:cs="Symbol"/>
    </w:rPr>
  </w:style>
  <w:style w:type="character" w:customStyle="1" w:styleId="WW8Num55z0">
    <w:name w:val="WW8Num55z0"/>
    <w:rsid w:val="00E906AF"/>
  </w:style>
  <w:style w:type="character" w:customStyle="1" w:styleId="WW8Num55z1">
    <w:name w:val="WW8Num55z1"/>
    <w:rsid w:val="00E906AF"/>
  </w:style>
  <w:style w:type="character" w:customStyle="1" w:styleId="WW8Num55z2">
    <w:name w:val="WW8Num55z2"/>
    <w:rsid w:val="00E906AF"/>
  </w:style>
  <w:style w:type="character" w:customStyle="1" w:styleId="WW8Num55z3">
    <w:name w:val="WW8Num55z3"/>
    <w:rsid w:val="00E906AF"/>
  </w:style>
  <w:style w:type="character" w:customStyle="1" w:styleId="WW8Num55z4">
    <w:name w:val="WW8Num55z4"/>
    <w:rsid w:val="00E906AF"/>
  </w:style>
  <w:style w:type="character" w:customStyle="1" w:styleId="WW8Num55z5">
    <w:name w:val="WW8Num55z5"/>
    <w:rsid w:val="00E906AF"/>
  </w:style>
  <w:style w:type="character" w:customStyle="1" w:styleId="WW8Num55z6">
    <w:name w:val="WW8Num55z6"/>
    <w:rsid w:val="00E906AF"/>
  </w:style>
  <w:style w:type="character" w:customStyle="1" w:styleId="WW8Num55z7">
    <w:name w:val="WW8Num55z7"/>
    <w:rsid w:val="00E906AF"/>
  </w:style>
  <w:style w:type="character" w:customStyle="1" w:styleId="WW8Num55z8">
    <w:name w:val="WW8Num55z8"/>
    <w:rsid w:val="00E906AF"/>
  </w:style>
  <w:style w:type="character" w:customStyle="1" w:styleId="WW8Num56z0">
    <w:name w:val="WW8Num56z0"/>
    <w:rsid w:val="00E906AF"/>
    <w:rPr>
      <w:rFonts w:ascii="Times New Roman" w:eastAsia="Times New Roman" w:hAnsi="Times New Roman" w:cs="Times New Roman" w:hint="default"/>
    </w:rPr>
  </w:style>
  <w:style w:type="character" w:customStyle="1" w:styleId="WW8Num56z1">
    <w:name w:val="WW8Num56z1"/>
    <w:rsid w:val="00E906AF"/>
  </w:style>
  <w:style w:type="character" w:customStyle="1" w:styleId="WW8Num56z2">
    <w:name w:val="WW8Num56z2"/>
    <w:rsid w:val="00E906AF"/>
  </w:style>
  <w:style w:type="character" w:customStyle="1" w:styleId="WW8Num56z3">
    <w:name w:val="WW8Num56z3"/>
    <w:rsid w:val="00E906AF"/>
  </w:style>
  <w:style w:type="character" w:customStyle="1" w:styleId="WW8Num56z4">
    <w:name w:val="WW8Num56z4"/>
    <w:rsid w:val="00E906AF"/>
  </w:style>
  <w:style w:type="character" w:customStyle="1" w:styleId="WW8Num56z5">
    <w:name w:val="WW8Num56z5"/>
    <w:rsid w:val="00E906AF"/>
  </w:style>
  <w:style w:type="character" w:customStyle="1" w:styleId="WW8Num56z6">
    <w:name w:val="WW8Num56z6"/>
    <w:rsid w:val="00E906AF"/>
  </w:style>
  <w:style w:type="character" w:customStyle="1" w:styleId="WW8Num56z7">
    <w:name w:val="WW8Num56z7"/>
    <w:rsid w:val="00E906AF"/>
  </w:style>
  <w:style w:type="character" w:customStyle="1" w:styleId="WW8Num56z8">
    <w:name w:val="WW8Num56z8"/>
    <w:rsid w:val="00E906AF"/>
  </w:style>
  <w:style w:type="character" w:customStyle="1" w:styleId="WW8Num57z0">
    <w:name w:val="WW8Num57z0"/>
    <w:rsid w:val="00E906AF"/>
    <w:rPr>
      <w:rFonts w:ascii="Times New Roman" w:hAnsi="Times New Roman" w:cs="Times New Roman" w:hint="default"/>
    </w:rPr>
  </w:style>
  <w:style w:type="character" w:customStyle="1" w:styleId="WW8Num57z1">
    <w:name w:val="WW8Num57z1"/>
    <w:rsid w:val="00E906AF"/>
    <w:rPr>
      <w:rFonts w:ascii="Courier New" w:hAnsi="Courier New" w:cs="Times New Roman" w:hint="default"/>
    </w:rPr>
  </w:style>
  <w:style w:type="character" w:customStyle="1" w:styleId="WW8Num57z2">
    <w:name w:val="WW8Num57z2"/>
    <w:rsid w:val="00E906AF"/>
  </w:style>
  <w:style w:type="character" w:customStyle="1" w:styleId="WW8Num57z3">
    <w:name w:val="WW8Num57z3"/>
    <w:rsid w:val="00E906AF"/>
  </w:style>
  <w:style w:type="character" w:customStyle="1" w:styleId="WW8Num57z4">
    <w:name w:val="WW8Num57z4"/>
    <w:rsid w:val="00E906AF"/>
  </w:style>
  <w:style w:type="character" w:customStyle="1" w:styleId="WW8Num57z5">
    <w:name w:val="WW8Num57z5"/>
    <w:rsid w:val="00E906AF"/>
  </w:style>
  <w:style w:type="character" w:customStyle="1" w:styleId="WW8Num57z6">
    <w:name w:val="WW8Num57z6"/>
    <w:rsid w:val="00E906AF"/>
  </w:style>
  <w:style w:type="character" w:customStyle="1" w:styleId="WW8Num57z7">
    <w:name w:val="WW8Num57z7"/>
    <w:rsid w:val="00E906AF"/>
  </w:style>
  <w:style w:type="character" w:customStyle="1" w:styleId="WW8Num57z8">
    <w:name w:val="WW8Num57z8"/>
    <w:rsid w:val="00E906AF"/>
  </w:style>
  <w:style w:type="character" w:customStyle="1" w:styleId="WW8Num58z0">
    <w:name w:val="WW8Num58z0"/>
    <w:rsid w:val="00E906AF"/>
    <w:rPr>
      <w:rFonts w:hint="default"/>
    </w:rPr>
  </w:style>
  <w:style w:type="character" w:customStyle="1" w:styleId="WW8Num58z1">
    <w:name w:val="WW8Num58z1"/>
    <w:rsid w:val="00E906AF"/>
  </w:style>
  <w:style w:type="character" w:customStyle="1" w:styleId="WW8Num58z2">
    <w:name w:val="WW8Num58z2"/>
    <w:rsid w:val="00E906AF"/>
  </w:style>
  <w:style w:type="character" w:customStyle="1" w:styleId="WW8Num58z3">
    <w:name w:val="WW8Num58z3"/>
    <w:rsid w:val="00E906AF"/>
  </w:style>
  <w:style w:type="character" w:customStyle="1" w:styleId="WW8Num58z4">
    <w:name w:val="WW8Num58z4"/>
    <w:rsid w:val="00E906AF"/>
  </w:style>
  <w:style w:type="character" w:customStyle="1" w:styleId="WW8Num58z5">
    <w:name w:val="WW8Num58z5"/>
    <w:rsid w:val="00E906AF"/>
  </w:style>
  <w:style w:type="character" w:customStyle="1" w:styleId="WW8Num58z6">
    <w:name w:val="WW8Num58z6"/>
    <w:rsid w:val="00E906AF"/>
  </w:style>
  <w:style w:type="character" w:customStyle="1" w:styleId="WW8Num58z7">
    <w:name w:val="WW8Num58z7"/>
    <w:rsid w:val="00E906AF"/>
  </w:style>
  <w:style w:type="character" w:customStyle="1" w:styleId="WW8Num58z8">
    <w:name w:val="WW8Num58z8"/>
    <w:rsid w:val="00E906AF"/>
  </w:style>
  <w:style w:type="character" w:customStyle="1" w:styleId="WW8Num59z0">
    <w:name w:val="WW8Num59z0"/>
    <w:rsid w:val="00E906AF"/>
    <w:rPr>
      <w:rFonts w:ascii="Times New Roman" w:eastAsia="Times New Roman" w:hAnsi="Times New Roman" w:cs="Times New Roman" w:hint="default"/>
    </w:rPr>
  </w:style>
  <w:style w:type="character" w:customStyle="1" w:styleId="WW8Num59z1">
    <w:name w:val="WW8Num59z1"/>
    <w:rsid w:val="00E906AF"/>
  </w:style>
  <w:style w:type="character" w:customStyle="1" w:styleId="WW8Num59z2">
    <w:name w:val="WW8Num59z2"/>
    <w:rsid w:val="00E906AF"/>
  </w:style>
  <w:style w:type="character" w:customStyle="1" w:styleId="WW8Num59z3">
    <w:name w:val="WW8Num59z3"/>
    <w:rsid w:val="00E906AF"/>
  </w:style>
  <w:style w:type="character" w:customStyle="1" w:styleId="WW8Num59z4">
    <w:name w:val="WW8Num59z4"/>
    <w:rsid w:val="00E906AF"/>
  </w:style>
  <w:style w:type="character" w:customStyle="1" w:styleId="WW8Num59z5">
    <w:name w:val="WW8Num59z5"/>
    <w:rsid w:val="00E906AF"/>
  </w:style>
  <w:style w:type="character" w:customStyle="1" w:styleId="WW8Num59z6">
    <w:name w:val="WW8Num59z6"/>
    <w:rsid w:val="00E906AF"/>
  </w:style>
  <w:style w:type="character" w:customStyle="1" w:styleId="WW8Num59z7">
    <w:name w:val="WW8Num59z7"/>
    <w:rsid w:val="00E906AF"/>
  </w:style>
  <w:style w:type="character" w:customStyle="1" w:styleId="WW8Num59z8">
    <w:name w:val="WW8Num59z8"/>
    <w:rsid w:val="00E906AF"/>
  </w:style>
  <w:style w:type="character" w:customStyle="1" w:styleId="WW8Num60z0">
    <w:name w:val="WW8Num60z0"/>
    <w:rsid w:val="00E906AF"/>
    <w:rPr>
      <w:rFonts w:ascii="Times New Roman" w:eastAsia="Times New Roman" w:hAnsi="Times New Roman" w:cs="Times New Roman" w:hint="default"/>
    </w:rPr>
  </w:style>
  <w:style w:type="character" w:customStyle="1" w:styleId="WW8Num60z1">
    <w:name w:val="WW8Num60z1"/>
    <w:rsid w:val="00E906AF"/>
  </w:style>
  <w:style w:type="character" w:customStyle="1" w:styleId="WW8Num60z2">
    <w:name w:val="WW8Num60z2"/>
    <w:rsid w:val="00E906AF"/>
  </w:style>
  <w:style w:type="character" w:customStyle="1" w:styleId="WW8Num60z3">
    <w:name w:val="WW8Num60z3"/>
    <w:rsid w:val="00E906AF"/>
  </w:style>
  <w:style w:type="character" w:customStyle="1" w:styleId="WW8Num60z4">
    <w:name w:val="WW8Num60z4"/>
    <w:rsid w:val="00E906AF"/>
  </w:style>
  <w:style w:type="character" w:customStyle="1" w:styleId="WW8Num60z5">
    <w:name w:val="WW8Num60z5"/>
    <w:rsid w:val="00E906AF"/>
  </w:style>
  <w:style w:type="character" w:customStyle="1" w:styleId="WW8Num60z6">
    <w:name w:val="WW8Num60z6"/>
    <w:rsid w:val="00E906AF"/>
  </w:style>
  <w:style w:type="character" w:customStyle="1" w:styleId="WW8Num60z7">
    <w:name w:val="WW8Num60z7"/>
    <w:rsid w:val="00E906AF"/>
  </w:style>
  <w:style w:type="character" w:customStyle="1" w:styleId="WW8Num60z8">
    <w:name w:val="WW8Num60z8"/>
    <w:rsid w:val="00E906AF"/>
  </w:style>
  <w:style w:type="character" w:customStyle="1" w:styleId="WW8Num61z0">
    <w:name w:val="WW8Num61z0"/>
    <w:rsid w:val="00E906AF"/>
    <w:rPr>
      <w:rFonts w:ascii="Palatino Linotype" w:hAnsi="Palatino Linotype" w:cs="Webdings" w:hint="default"/>
    </w:rPr>
  </w:style>
  <w:style w:type="character" w:customStyle="1" w:styleId="WW8Num62z0">
    <w:name w:val="WW8Num62z0"/>
    <w:rsid w:val="00E906AF"/>
    <w:rPr>
      <w:rFonts w:ascii="Symbol" w:hAnsi="Symbol" w:cs="Symbol" w:hint="default"/>
    </w:rPr>
  </w:style>
  <w:style w:type="character" w:customStyle="1" w:styleId="WW8Num62z1">
    <w:name w:val="WW8Num62z1"/>
    <w:rsid w:val="00E906AF"/>
  </w:style>
  <w:style w:type="character" w:customStyle="1" w:styleId="WW8Num62z2">
    <w:name w:val="WW8Num62z2"/>
    <w:rsid w:val="00E906AF"/>
  </w:style>
  <w:style w:type="character" w:customStyle="1" w:styleId="WW8Num62z3">
    <w:name w:val="WW8Num62z3"/>
    <w:rsid w:val="00E906AF"/>
  </w:style>
  <w:style w:type="character" w:customStyle="1" w:styleId="WW8Num62z4">
    <w:name w:val="WW8Num62z4"/>
    <w:rsid w:val="00E906AF"/>
  </w:style>
  <w:style w:type="character" w:customStyle="1" w:styleId="WW8Num62z5">
    <w:name w:val="WW8Num62z5"/>
    <w:rsid w:val="00E906AF"/>
  </w:style>
  <w:style w:type="character" w:customStyle="1" w:styleId="WW8Num62z6">
    <w:name w:val="WW8Num62z6"/>
    <w:rsid w:val="00E906AF"/>
  </w:style>
  <w:style w:type="character" w:customStyle="1" w:styleId="WW8Num62z7">
    <w:name w:val="WW8Num62z7"/>
    <w:rsid w:val="00E906AF"/>
  </w:style>
  <w:style w:type="character" w:customStyle="1" w:styleId="WW8Num62z8">
    <w:name w:val="WW8Num62z8"/>
    <w:rsid w:val="00E906AF"/>
  </w:style>
  <w:style w:type="character" w:customStyle="1" w:styleId="WW8Num63z0">
    <w:name w:val="WW8Num63z0"/>
    <w:rsid w:val="00E906AF"/>
    <w:rPr>
      <w:rFonts w:ascii="Times New Roman" w:eastAsia="Times New Roman" w:hAnsi="Times New Roman" w:cs="Times New Roman" w:hint="default"/>
    </w:rPr>
  </w:style>
  <w:style w:type="character" w:customStyle="1" w:styleId="WW8Num63z1">
    <w:name w:val="WW8Num63z1"/>
    <w:rsid w:val="00E906AF"/>
  </w:style>
  <w:style w:type="character" w:customStyle="1" w:styleId="WW8Num63z2">
    <w:name w:val="WW8Num63z2"/>
    <w:rsid w:val="00E906AF"/>
  </w:style>
  <w:style w:type="character" w:customStyle="1" w:styleId="WW8Num63z3">
    <w:name w:val="WW8Num63z3"/>
    <w:rsid w:val="00E906AF"/>
  </w:style>
  <w:style w:type="character" w:customStyle="1" w:styleId="WW8Num63z4">
    <w:name w:val="WW8Num63z4"/>
    <w:rsid w:val="00E906AF"/>
  </w:style>
  <w:style w:type="character" w:customStyle="1" w:styleId="WW8Num63z5">
    <w:name w:val="WW8Num63z5"/>
    <w:rsid w:val="00E906AF"/>
  </w:style>
  <w:style w:type="character" w:customStyle="1" w:styleId="WW8Num63z6">
    <w:name w:val="WW8Num63z6"/>
    <w:rsid w:val="00E906AF"/>
  </w:style>
  <w:style w:type="character" w:customStyle="1" w:styleId="WW8Num63z7">
    <w:name w:val="WW8Num63z7"/>
    <w:rsid w:val="00E906AF"/>
  </w:style>
  <w:style w:type="character" w:customStyle="1" w:styleId="WW8Num63z8">
    <w:name w:val="WW8Num63z8"/>
    <w:rsid w:val="00E906AF"/>
  </w:style>
  <w:style w:type="character" w:customStyle="1" w:styleId="WW8Num64z0">
    <w:name w:val="WW8Num64z0"/>
    <w:rsid w:val="00E906AF"/>
    <w:rPr>
      <w:rFonts w:ascii="Wingdings" w:hAnsi="Wingdings" w:cs="Wingdings" w:hint="default"/>
    </w:rPr>
  </w:style>
  <w:style w:type="character" w:customStyle="1" w:styleId="WW8Num64z1">
    <w:name w:val="WW8Num64z1"/>
    <w:rsid w:val="00E906AF"/>
  </w:style>
  <w:style w:type="character" w:customStyle="1" w:styleId="WW8Num64z2">
    <w:name w:val="WW8Num64z2"/>
    <w:rsid w:val="00E906AF"/>
  </w:style>
  <w:style w:type="character" w:customStyle="1" w:styleId="WW8Num64z3">
    <w:name w:val="WW8Num64z3"/>
    <w:rsid w:val="00E906AF"/>
  </w:style>
  <w:style w:type="character" w:customStyle="1" w:styleId="WW8Num64z4">
    <w:name w:val="WW8Num64z4"/>
    <w:rsid w:val="00E906AF"/>
  </w:style>
  <w:style w:type="character" w:customStyle="1" w:styleId="WW8Num64z5">
    <w:name w:val="WW8Num64z5"/>
    <w:rsid w:val="00E906AF"/>
  </w:style>
  <w:style w:type="character" w:customStyle="1" w:styleId="WW8Num64z6">
    <w:name w:val="WW8Num64z6"/>
    <w:rsid w:val="00E906AF"/>
  </w:style>
  <w:style w:type="character" w:customStyle="1" w:styleId="WW8Num64z7">
    <w:name w:val="WW8Num64z7"/>
    <w:rsid w:val="00E906AF"/>
  </w:style>
  <w:style w:type="character" w:customStyle="1" w:styleId="WW8Num64z8">
    <w:name w:val="WW8Num64z8"/>
    <w:rsid w:val="00E906AF"/>
  </w:style>
  <w:style w:type="character" w:customStyle="1" w:styleId="WW8Num65z0">
    <w:name w:val="WW8Num65z0"/>
    <w:rsid w:val="00E906AF"/>
    <w:rPr>
      <w:rFonts w:ascii="Symbol" w:hAnsi="Symbol" w:cs="Symbol" w:hint="default"/>
    </w:rPr>
  </w:style>
  <w:style w:type="character" w:customStyle="1" w:styleId="WW8Num65z1">
    <w:name w:val="WW8Num65z1"/>
    <w:rsid w:val="00E906AF"/>
  </w:style>
  <w:style w:type="character" w:customStyle="1" w:styleId="WW8Num65z2">
    <w:name w:val="WW8Num65z2"/>
    <w:rsid w:val="00E906AF"/>
  </w:style>
  <w:style w:type="character" w:customStyle="1" w:styleId="WW8Num65z3">
    <w:name w:val="WW8Num65z3"/>
    <w:rsid w:val="00E906AF"/>
  </w:style>
  <w:style w:type="character" w:customStyle="1" w:styleId="WW8Num65z4">
    <w:name w:val="WW8Num65z4"/>
    <w:rsid w:val="00E906AF"/>
  </w:style>
  <w:style w:type="character" w:customStyle="1" w:styleId="WW8Num65z5">
    <w:name w:val="WW8Num65z5"/>
    <w:rsid w:val="00E906AF"/>
  </w:style>
  <w:style w:type="character" w:customStyle="1" w:styleId="WW8Num65z6">
    <w:name w:val="WW8Num65z6"/>
    <w:rsid w:val="00E906AF"/>
  </w:style>
  <w:style w:type="character" w:customStyle="1" w:styleId="WW8Num65z7">
    <w:name w:val="WW8Num65z7"/>
    <w:rsid w:val="00E906AF"/>
  </w:style>
  <w:style w:type="character" w:customStyle="1" w:styleId="WW8Num65z8">
    <w:name w:val="WW8Num65z8"/>
    <w:rsid w:val="00E906AF"/>
  </w:style>
  <w:style w:type="character" w:customStyle="1" w:styleId="WW8Num66z0">
    <w:name w:val="WW8Num66z0"/>
    <w:rsid w:val="00E906AF"/>
    <w:rPr>
      <w:rFonts w:ascii="Times New Roman" w:eastAsia="Times New Roman" w:hAnsi="Times New Roman" w:cs="Times New Roman" w:hint="default"/>
    </w:rPr>
  </w:style>
  <w:style w:type="character" w:customStyle="1" w:styleId="WW8Num66z1">
    <w:name w:val="WW8Num66z1"/>
    <w:rsid w:val="00E906AF"/>
  </w:style>
  <w:style w:type="character" w:customStyle="1" w:styleId="WW8Num66z2">
    <w:name w:val="WW8Num66z2"/>
    <w:rsid w:val="00E906AF"/>
  </w:style>
  <w:style w:type="character" w:customStyle="1" w:styleId="WW8Num66z3">
    <w:name w:val="WW8Num66z3"/>
    <w:rsid w:val="00E906AF"/>
  </w:style>
  <w:style w:type="character" w:customStyle="1" w:styleId="WW8Num66z4">
    <w:name w:val="WW8Num66z4"/>
    <w:rsid w:val="00E906AF"/>
  </w:style>
  <w:style w:type="character" w:customStyle="1" w:styleId="WW8Num66z5">
    <w:name w:val="WW8Num66z5"/>
    <w:rsid w:val="00E906AF"/>
  </w:style>
  <w:style w:type="character" w:customStyle="1" w:styleId="WW8Num66z6">
    <w:name w:val="WW8Num66z6"/>
    <w:rsid w:val="00E906AF"/>
  </w:style>
  <w:style w:type="character" w:customStyle="1" w:styleId="WW8Num66z7">
    <w:name w:val="WW8Num66z7"/>
    <w:rsid w:val="00E906AF"/>
  </w:style>
  <w:style w:type="character" w:customStyle="1" w:styleId="WW8Num66z8">
    <w:name w:val="WW8Num66z8"/>
    <w:rsid w:val="00E906AF"/>
  </w:style>
  <w:style w:type="character" w:customStyle="1" w:styleId="WW8Num67z0">
    <w:name w:val="WW8Num67z0"/>
    <w:rsid w:val="00E906AF"/>
    <w:rPr>
      <w:rFonts w:hint="default"/>
    </w:rPr>
  </w:style>
  <w:style w:type="character" w:customStyle="1" w:styleId="WW8Num67z1">
    <w:name w:val="WW8Num67z1"/>
    <w:rsid w:val="00E906AF"/>
  </w:style>
  <w:style w:type="character" w:customStyle="1" w:styleId="WW8Num67z2">
    <w:name w:val="WW8Num67z2"/>
    <w:rsid w:val="00E906AF"/>
  </w:style>
  <w:style w:type="character" w:customStyle="1" w:styleId="WW8Num67z3">
    <w:name w:val="WW8Num67z3"/>
    <w:rsid w:val="00E906AF"/>
  </w:style>
  <w:style w:type="character" w:customStyle="1" w:styleId="WW8Num67z4">
    <w:name w:val="WW8Num67z4"/>
    <w:rsid w:val="00E906AF"/>
  </w:style>
  <w:style w:type="character" w:customStyle="1" w:styleId="WW8Num67z5">
    <w:name w:val="WW8Num67z5"/>
    <w:rsid w:val="00E906AF"/>
  </w:style>
  <w:style w:type="character" w:customStyle="1" w:styleId="WW8Num67z6">
    <w:name w:val="WW8Num67z6"/>
    <w:rsid w:val="00E906AF"/>
  </w:style>
  <w:style w:type="character" w:customStyle="1" w:styleId="WW8Num67z7">
    <w:name w:val="WW8Num67z7"/>
    <w:rsid w:val="00E906AF"/>
  </w:style>
  <w:style w:type="character" w:customStyle="1" w:styleId="WW8Num67z8">
    <w:name w:val="WW8Num67z8"/>
    <w:rsid w:val="00E906AF"/>
  </w:style>
  <w:style w:type="character" w:customStyle="1" w:styleId="WW8Num68z0">
    <w:name w:val="WW8Num68z0"/>
    <w:rsid w:val="00E906AF"/>
    <w:rPr>
      <w:rFonts w:ascii="Times New Roman" w:eastAsia="Times New Roman" w:hAnsi="Times New Roman" w:cs="Times New Roman" w:hint="default"/>
      <w:lang w:val="sk-SK"/>
    </w:rPr>
  </w:style>
  <w:style w:type="character" w:customStyle="1" w:styleId="WW8Num68z1">
    <w:name w:val="WW8Num68z1"/>
    <w:rsid w:val="00E906AF"/>
  </w:style>
  <w:style w:type="character" w:customStyle="1" w:styleId="WW8Num68z2">
    <w:name w:val="WW8Num68z2"/>
    <w:rsid w:val="00E906AF"/>
  </w:style>
  <w:style w:type="character" w:customStyle="1" w:styleId="WW8Num68z3">
    <w:name w:val="WW8Num68z3"/>
    <w:rsid w:val="00E906AF"/>
  </w:style>
  <w:style w:type="character" w:customStyle="1" w:styleId="WW8Num68z4">
    <w:name w:val="WW8Num68z4"/>
    <w:rsid w:val="00E906AF"/>
  </w:style>
  <w:style w:type="character" w:customStyle="1" w:styleId="WW8Num68z5">
    <w:name w:val="WW8Num68z5"/>
    <w:rsid w:val="00E906AF"/>
  </w:style>
  <w:style w:type="character" w:customStyle="1" w:styleId="WW8Num68z6">
    <w:name w:val="WW8Num68z6"/>
    <w:rsid w:val="00E906AF"/>
  </w:style>
  <w:style w:type="character" w:customStyle="1" w:styleId="WW8Num68z7">
    <w:name w:val="WW8Num68z7"/>
    <w:rsid w:val="00E906AF"/>
  </w:style>
  <w:style w:type="character" w:customStyle="1" w:styleId="WW8Num68z8">
    <w:name w:val="WW8Num68z8"/>
    <w:rsid w:val="00E906AF"/>
  </w:style>
  <w:style w:type="character" w:customStyle="1" w:styleId="WW8Num69z0">
    <w:name w:val="WW8Num69z0"/>
    <w:rsid w:val="00E906AF"/>
    <w:rPr>
      <w:rFonts w:hint="default"/>
    </w:rPr>
  </w:style>
  <w:style w:type="character" w:customStyle="1" w:styleId="WW8Num69z1">
    <w:name w:val="WW8Num69z1"/>
    <w:rsid w:val="00E906AF"/>
  </w:style>
  <w:style w:type="character" w:customStyle="1" w:styleId="WW8Num69z2">
    <w:name w:val="WW8Num69z2"/>
    <w:rsid w:val="00E906AF"/>
  </w:style>
  <w:style w:type="character" w:customStyle="1" w:styleId="WW8Num69z3">
    <w:name w:val="WW8Num69z3"/>
    <w:rsid w:val="00E906AF"/>
  </w:style>
  <w:style w:type="character" w:customStyle="1" w:styleId="WW8Num69z4">
    <w:name w:val="WW8Num69z4"/>
    <w:rsid w:val="00E906AF"/>
  </w:style>
  <w:style w:type="character" w:customStyle="1" w:styleId="WW8Num69z5">
    <w:name w:val="WW8Num69z5"/>
    <w:rsid w:val="00E906AF"/>
  </w:style>
  <w:style w:type="character" w:customStyle="1" w:styleId="WW8Num69z6">
    <w:name w:val="WW8Num69z6"/>
    <w:rsid w:val="00E906AF"/>
  </w:style>
  <w:style w:type="character" w:customStyle="1" w:styleId="WW8Num69z7">
    <w:name w:val="WW8Num69z7"/>
    <w:rsid w:val="00E906AF"/>
  </w:style>
  <w:style w:type="character" w:customStyle="1" w:styleId="WW8Num69z8">
    <w:name w:val="WW8Num69z8"/>
    <w:rsid w:val="00E906AF"/>
  </w:style>
  <w:style w:type="character" w:customStyle="1" w:styleId="WW8Num70z0">
    <w:name w:val="WW8Num70z0"/>
    <w:rsid w:val="00E906AF"/>
    <w:rPr>
      <w:rFonts w:ascii="Palatino Linotype" w:hAnsi="Palatino Linotype" w:cs="Webdings" w:hint="default"/>
    </w:rPr>
  </w:style>
  <w:style w:type="character" w:customStyle="1" w:styleId="WW8Num71z0">
    <w:name w:val="WW8Num71z0"/>
    <w:rsid w:val="00E906AF"/>
  </w:style>
  <w:style w:type="character" w:customStyle="1" w:styleId="WW8Num71z1">
    <w:name w:val="WW8Num71z1"/>
    <w:rsid w:val="00E906AF"/>
  </w:style>
  <w:style w:type="character" w:customStyle="1" w:styleId="WW8Num71z2">
    <w:name w:val="WW8Num71z2"/>
    <w:rsid w:val="00E906AF"/>
  </w:style>
  <w:style w:type="character" w:customStyle="1" w:styleId="WW8Num71z3">
    <w:name w:val="WW8Num71z3"/>
    <w:rsid w:val="00E906AF"/>
  </w:style>
  <w:style w:type="character" w:customStyle="1" w:styleId="WW8Num71z4">
    <w:name w:val="WW8Num71z4"/>
    <w:rsid w:val="00E906AF"/>
  </w:style>
  <w:style w:type="character" w:customStyle="1" w:styleId="WW8Num71z5">
    <w:name w:val="WW8Num71z5"/>
    <w:rsid w:val="00E906AF"/>
  </w:style>
  <w:style w:type="character" w:customStyle="1" w:styleId="WW8Num71z6">
    <w:name w:val="WW8Num71z6"/>
    <w:rsid w:val="00E906AF"/>
  </w:style>
  <w:style w:type="character" w:customStyle="1" w:styleId="WW8Num71z7">
    <w:name w:val="WW8Num71z7"/>
    <w:rsid w:val="00E906AF"/>
  </w:style>
  <w:style w:type="character" w:customStyle="1" w:styleId="WW8Num71z8">
    <w:name w:val="WW8Num71z8"/>
    <w:rsid w:val="00E906AF"/>
  </w:style>
  <w:style w:type="character" w:customStyle="1" w:styleId="WW8Num72z0">
    <w:name w:val="WW8Num72z0"/>
    <w:rsid w:val="00E906AF"/>
  </w:style>
  <w:style w:type="character" w:customStyle="1" w:styleId="WW8Num72z1">
    <w:name w:val="WW8Num72z1"/>
    <w:rsid w:val="00E906AF"/>
    <w:rPr>
      <w:rFonts w:ascii="Wingdings" w:hAnsi="Wingdings" w:cs="Wingdings" w:hint="default"/>
    </w:rPr>
  </w:style>
  <w:style w:type="character" w:customStyle="1" w:styleId="WW8Num72z2">
    <w:name w:val="WW8Num72z2"/>
    <w:rsid w:val="00E906AF"/>
  </w:style>
  <w:style w:type="character" w:customStyle="1" w:styleId="WW8Num72z3">
    <w:name w:val="WW8Num72z3"/>
    <w:rsid w:val="00E906AF"/>
  </w:style>
  <w:style w:type="character" w:customStyle="1" w:styleId="WW8Num72z4">
    <w:name w:val="WW8Num72z4"/>
    <w:rsid w:val="00E906AF"/>
  </w:style>
  <w:style w:type="character" w:customStyle="1" w:styleId="WW8Num72z5">
    <w:name w:val="WW8Num72z5"/>
    <w:rsid w:val="00E906AF"/>
  </w:style>
  <w:style w:type="character" w:customStyle="1" w:styleId="WW8Num72z6">
    <w:name w:val="WW8Num72z6"/>
    <w:rsid w:val="00E906AF"/>
  </w:style>
  <w:style w:type="character" w:customStyle="1" w:styleId="WW8Num72z7">
    <w:name w:val="WW8Num72z7"/>
    <w:rsid w:val="00E906AF"/>
  </w:style>
  <w:style w:type="character" w:customStyle="1" w:styleId="WW8Num72z8">
    <w:name w:val="WW8Num72z8"/>
    <w:rsid w:val="00E906AF"/>
  </w:style>
  <w:style w:type="character" w:customStyle="1" w:styleId="WW8Num73z0">
    <w:name w:val="WW8Num73z0"/>
    <w:rsid w:val="00E906AF"/>
    <w:rPr>
      <w:rFonts w:ascii="Times New Roman" w:eastAsia="Times New Roman" w:hAnsi="Times New Roman" w:cs="Times New Roman" w:hint="default"/>
    </w:rPr>
  </w:style>
  <w:style w:type="character" w:customStyle="1" w:styleId="WW8Num73z1">
    <w:name w:val="WW8Num73z1"/>
    <w:rsid w:val="00E906AF"/>
  </w:style>
  <w:style w:type="character" w:customStyle="1" w:styleId="WW8Num73z2">
    <w:name w:val="WW8Num73z2"/>
    <w:rsid w:val="00E906AF"/>
  </w:style>
  <w:style w:type="character" w:customStyle="1" w:styleId="WW8Num73z3">
    <w:name w:val="WW8Num73z3"/>
    <w:rsid w:val="00E906AF"/>
  </w:style>
  <w:style w:type="character" w:customStyle="1" w:styleId="WW8Num73z4">
    <w:name w:val="WW8Num73z4"/>
    <w:rsid w:val="00E906AF"/>
  </w:style>
  <w:style w:type="character" w:customStyle="1" w:styleId="WW8Num73z5">
    <w:name w:val="WW8Num73z5"/>
    <w:rsid w:val="00E906AF"/>
  </w:style>
  <w:style w:type="character" w:customStyle="1" w:styleId="WW8Num73z6">
    <w:name w:val="WW8Num73z6"/>
    <w:rsid w:val="00E906AF"/>
  </w:style>
  <w:style w:type="character" w:customStyle="1" w:styleId="WW8Num73z7">
    <w:name w:val="WW8Num73z7"/>
    <w:rsid w:val="00E906AF"/>
  </w:style>
  <w:style w:type="character" w:customStyle="1" w:styleId="WW8Num73z8">
    <w:name w:val="WW8Num73z8"/>
    <w:rsid w:val="00E906AF"/>
  </w:style>
  <w:style w:type="character" w:customStyle="1" w:styleId="WW8Num74z0">
    <w:name w:val="WW8Num74z0"/>
    <w:rsid w:val="00E906AF"/>
    <w:rPr>
      <w:rFonts w:hint="default"/>
    </w:rPr>
  </w:style>
  <w:style w:type="character" w:customStyle="1" w:styleId="WW8Num74z1">
    <w:name w:val="WW8Num74z1"/>
    <w:rsid w:val="00E906AF"/>
  </w:style>
  <w:style w:type="character" w:customStyle="1" w:styleId="WW8Num74z2">
    <w:name w:val="WW8Num74z2"/>
    <w:rsid w:val="00E906AF"/>
  </w:style>
  <w:style w:type="character" w:customStyle="1" w:styleId="WW8Num74z3">
    <w:name w:val="WW8Num74z3"/>
    <w:rsid w:val="00E906AF"/>
  </w:style>
  <w:style w:type="character" w:customStyle="1" w:styleId="WW8Num74z4">
    <w:name w:val="WW8Num74z4"/>
    <w:rsid w:val="00E906AF"/>
  </w:style>
  <w:style w:type="character" w:customStyle="1" w:styleId="WW8Num74z5">
    <w:name w:val="WW8Num74z5"/>
    <w:rsid w:val="00E906AF"/>
  </w:style>
  <w:style w:type="character" w:customStyle="1" w:styleId="WW8Num74z6">
    <w:name w:val="WW8Num74z6"/>
    <w:rsid w:val="00E906AF"/>
  </w:style>
  <w:style w:type="character" w:customStyle="1" w:styleId="WW8Num74z7">
    <w:name w:val="WW8Num74z7"/>
    <w:rsid w:val="00E906AF"/>
  </w:style>
  <w:style w:type="character" w:customStyle="1" w:styleId="WW8Num74z8">
    <w:name w:val="WW8Num74z8"/>
    <w:rsid w:val="00E906AF"/>
  </w:style>
  <w:style w:type="character" w:customStyle="1" w:styleId="WW8Num75z0">
    <w:name w:val="WW8Num75z0"/>
    <w:rsid w:val="00E906AF"/>
    <w:rPr>
      <w:rFonts w:ascii="Palatino Linotype" w:hAnsi="Palatino Linotype" w:cs="Webdings" w:hint="default"/>
    </w:rPr>
  </w:style>
  <w:style w:type="character" w:customStyle="1" w:styleId="WW8Num76z0">
    <w:name w:val="WW8Num76z0"/>
    <w:rsid w:val="00E906AF"/>
    <w:rPr>
      <w:rFonts w:ascii="Wingdings" w:hAnsi="Wingdings" w:cs="Wingdings" w:hint="default"/>
    </w:rPr>
  </w:style>
  <w:style w:type="character" w:customStyle="1" w:styleId="WW8Num76z1">
    <w:name w:val="WW8Num76z1"/>
    <w:rsid w:val="00E906AF"/>
  </w:style>
  <w:style w:type="character" w:customStyle="1" w:styleId="WW8Num76z2">
    <w:name w:val="WW8Num76z2"/>
    <w:rsid w:val="00E906AF"/>
  </w:style>
  <w:style w:type="character" w:customStyle="1" w:styleId="WW8Num76z3">
    <w:name w:val="WW8Num76z3"/>
    <w:rsid w:val="00E906AF"/>
  </w:style>
  <w:style w:type="character" w:customStyle="1" w:styleId="WW8Num76z4">
    <w:name w:val="WW8Num76z4"/>
    <w:rsid w:val="00E906AF"/>
  </w:style>
  <w:style w:type="character" w:customStyle="1" w:styleId="WW8Num76z5">
    <w:name w:val="WW8Num76z5"/>
    <w:rsid w:val="00E906AF"/>
  </w:style>
  <w:style w:type="character" w:customStyle="1" w:styleId="WW8Num76z6">
    <w:name w:val="WW8Num76z6"/>
    <w:rsid w:val="00E906AF"/>
  </w:style>
  <w:style w:type="character" w:customStyle="1" w:styleId="WW8Num76z7">
    <w:name w:val="WW8Num76z7"/>
    <w:rsid w:val="00E906AF"/>
  </w:style>
  <w:style w:type="character" w:customStyle="1" w:styleId="WW8Num76z8">
    <w:name w:val="WW8Num76z8"/>
    <w:rsid w:val="00E906AF"/>
  </w:style>
  <w:style w:type="character" w:customStyle="1" w:styleId="WW8Num77z0">
    <w:name w:val="WW8Num77z0"/>
    <w:rsid w:val="00E906AF"/>
    <w:rPr>
      <w:rFonts w:ascii="Times New Roman" w:eastAsia="Times New Roman" w:hAnsi="Times New Roman" w:cs="Times New Roman" w:hint="default"/>
      <w:sz w:val="24"/>
    </w:rPr>
  </w:style>
  <w:style w:type="character" w:customStyle="1" w:styleId="WW8Num77z1">
    <w:name w:val="WW8Num77z1"/>
    <w:rsid w:val="00E906AF"/>
    <w:rPr>
      <w:rFonts w:ascii="Courier New" w:hAnsi="Courier New" w:cs="Courier New" w:hint="default"/>
    </w:rPr>
  </w:style>
  <w:style w:type="character" w:customStyle="1" w:styleId="WW8Num77z2">
    <w:name w:val="WW8Num77z2"/>
    <w:rsid w:val="00E906AF"/>
    <w:rPr>
      <w:rFonts w:ascii="Wingdings" w:hAnsi="Wingdings" w:cs="Wingdings" w:hint="default"/>
    </w:rPr>
  </w:style>
  <w:style w:type="character" w:customStyle="1" w:styleId="WW8Num77z3">
    <w:name w:val="WW8Num77z3"/>
    <w:rsid w:val="00E906AF"/>
    <w:rPr>
      <w:rFonts w:ascii="Symbol" w:hAnsi="Symbol" w:cs="Symbol" w:hint="default"/>
    </w:rPr>
  </w:style>
  <w:style w:type="character" w:customStyle="1" w:styleId="WW8Num78z0">
    <w:name w:val="WW8Num78z0"/>
    <w:rsid w:val="00E906AF"/>
    <w:rPr>
      <w:rFonts w:ascii="Times New Roman" w:eastAsia="Times New Roman" w:hAnsi="Times New Roman" w:cs="Times New Roman" w:hint="default"/>
    </w:rPr>
  </w:style>
  <w:style w:type="character" w:customStyle="1" w:styleId="WW8Num78z1">
    <w:name w:val="WW8Num78z1"/>
    <w:rsid w:val="00E906AF"/>
    <w:rPr>
      <w:rFonts w:ascii="Symbol" w:hAnsi="Symbol" w:cs="Symbol" w:hint="default"/>
    </w:rPr>
  </w:style>
  <w:style w:type="character" w:customStyle="1" w:styleId="WW8Num78z2">
    <w:name w:val="WW8Num78z2"/>
    <w:rsid w:val="00E906AF"/>
  </w:style>
  <w:style w:type="character" w:customStyle="1" w:styleId="WW8Num78z3">
    <w:name w:val="WW8Num78z3"/>
    <w:rsid w:val="00E906AF"/>
  </w:style>
  <w:style w:type="character" w:customStyle="1" w:styleId="WW8Num78z4">
    <w:name w:val="WW8Num78z4"/>
    <w:rsid w:val="00E906AF"/>
  </w:style>
  <w:style w:type="character" w:customStyle="1" w:styleId="WW8Num78z5">
    <w:name w:val="WW8Num78z5"/>
    <w:rsid w:val="00E906AF"/>
  </w:style>
  <w:style w:type="character" w:customStyle="1" w:styleId="WW8Num78z6">
    <w:name w:val="WW8Num78z6"/>
    <w:rsid w:val="00E906AF"/>
  </w:style>
  <w:style w:type="character" w:customStyle="1" w:styleId="WW8Num78z7">
    <w:name w:val="WW8Num78z7"/>
    <w:rsid w:val="00E906AF"/>
  </w:style>
  <w:style w:type="character" w:customStyle="1" w:styleId="WW8Num78z8">
    <w:name w:val="WW8Num78z8"/>
    <w:rsid w:val="00E906AF"/>
  </w:style>
  <w:style w:type="character" w:customStyle="1" w:styleId="WW8Num79z0">
    <w:name w:val="WW8Num79z0"/>
    <w:rsid w:val="00E906AF"/>
    <w:rPr>
      <w:rFonts w:ascii="Times New Roman" w:hAnsi="Times New Roman" w:cs="Times New Roman" w:hint="default"/>
    </w:rPr>
  </w:style>
  <w:style w:type="character" w:customStyle="1" w:styleId="WW8Num80z0">
    <w:name w:val="WW8Num80z0"/>
    <w:rsid w:val="00E906AF"/>
    <w:rPr>
      <w:rFonts w:hint="default"/>
    </w:rPr>
  </w:style>
  <w:style w:type="character" w:customStyle="1" w:styleId="WW8Num80z1">
    <w:name w:val="WW8Num80z1"/>
    <w:rsid w:val="00E906AF"/>
  </w:style>
  <w:style w:type="character" w:customStyle="1" w:styleId="WW8Num80z2">
    <w:name w:val="WW8Num80z2"/>
    <w:rsid w:val="00E906AF"/>
  </w:style>
  <w:style w:type="character" w:customStyle="1" w:styleId="WW8Num80z3">
    <w:name w:val="WW8Num80z3"/>
    <w:rsid w:val="00E906AF"/>
  </w:style>
  <w:style w:type="character" w:customStyle="1" w:styleId="WW8Num80z4">
    <w:name w:val="WW8Num80z4"/>
    <w:rsid w:val="00E906AF"/>
  </w:style>
  <w:style w:type="character" w:customStyle="1" w:styleId="WW8Num80z5">
    <w:name w:val="WW8Num80z5"/>
    <w:rsid w:val="00E906AF"/>
  </w:style>
  <w:style w:type="character" w:customStyle="1" w:styleId="WW8Num80z6">
    <w:name w:val="WW8Num80z6"/>
    <w:rsid w:val="00E906AF"/>
  </w:style>
  <w:style w:type="character" w:customStyle="1" w:styleId="WW8Num80z7">
    <w:name w:val="WW8Num80z7"/>
    <w:rsid w:val="00E906AF"/>
  </w:style>
  <w:style w:type="character" w:customStyle="1" w:styleId="WW8Num80z8">
    <w:name w:val="WW8Num80z8"/>
    <w:rsid w:val="00E906AF"/>
  </w:style>
  <w:style w:type="character" w:customStyle="1" w:styleId="WW8Num81z0">
    <w:name w:val="WW8Num81z0"/>
    <w:rsid w:val="00E906AF"/>
    <w:rPr>
      <w:rFonts w:ascii="Palatino Linotype" w:hAnsi="Palatino Linotype" w:cs="Webdings" w:hint="default"/>
    </w:rPr>
  </w:style>
  <w:style w:type="character" w:customStyle="1" w:styleId="WW8Num82z0">
    <w:name w:val="WW8Num82z0"/>
    <w:rsid w:val="00E906AF"/>
    <w:rPr>
      <w:rFonts w:ascii="Wingdings" w:hAnsi="Wingdings" w:cs="Wingdings" w:hint="default"/>
    </w:rPr>
  </w:style>
  <w:style w:type="character" w:customStyle="1" w:styleId="WW8Num82z1">
    <w:name w:val="WW8Num82z1"/>
    <w:rsid w:val="00E906AF"/>
  </w:style>
  <w:style w:type="character" w:customStyle="1" w:styleId="WW8Num82z2">
    <w:name w:val="WW8Num82z2"/>
    <w:rsid w:val="00E906AF"/>
  </w:style>
  <w:style w:type="character" w:customStyle="1" w:styleId="WW8Num82z3">
    <w:name w:val="WW8Num82z3"/>
    <w:rsid w:val="00E906AF"/>
  </w:style>
  <w:style w:type="character" w:customStyle="1" w:styleId="WW8Num82z4">
    <w:name w:val="WW8Num82z4"/>
    <w:rsid w:val="00E906AF"/>
  </w:style>
  <w:style w:type="character" w:customStyle="1" w:styleId="WW8Num82z5">
    <w:name w:val="WW8Num82z5"/>
    <w:rsid w:val="00E906AF"/>
  </w:style>
  <w:style w:type="character" w:customStyle="1" w:styleId="WW8Num82z6">
    <w:name w:val="WW8Num82z6"/>
    <w:rsid w:val="00E906AF"/>
  </w:style>
  <w:style w:type="character" w:customStyle="1" w:styleId="WW8Num82z7">
    <w:name w:val="WW8Num82z7"/>
    <w:rsid w:val="00E906AF"/>
  </w:style>
  <w:style w:type="character" w:customStyle="1" w:styleId="WW8Num82z8">
    <w:name w:val="WW8Num82z8"/>
    <w:rsid w:val="00E906AF"/>
  </w:style>
  <w:style w:type="character" w:customStyle="1" w:styleId="WW8Num83z0">
    <w:name w:val="WW8Num83z0"/>
    <w:rsid w:val="00E906AF"/>
    <w:rPr>
      <w:rFonts w:ascii="Palatino Linotype" w:hAnsi="Palatino Linotype" w:cs="Webdings" w:hint="default"/>
    </w:rPr>
  </w:style>
  <w:style w:type="character" w:customStyle="1" w:styleId="WW8Num84z0">
    <w:name w:val="WW8Num84z0"/>
    <w:rsid w:val="00E906AF"/>
    <w:rPr>
      <w:rFonts w:hint="default"/>
    </w:rPr>
  </w:style>
  <w:style w:type="character" w:customStyle="1" w:styleId="WW8Num84z1">
    <w:name w:val="WW8Num84z1"/>
    <w:rsid w:val="00E906AF"/>
  </w:style>
  <w:style w:type="character" w:customStyle="1" w:styleId="WW8Num84z2">
    <w:name w:val="WW8Num84z2"/>
    <w:rsid w:val="00E906AF"/>
  </w:style>
  <w:style w:type="character" w:customStyle="1" w:styleId="WW8Num84z3">
    <w:name w:val="WW8Num84z3"/>
    <w:rsid w:val="00E906AF"/>
  </w:style>
  <w:style w:type="character" w:customStyle="1" w:styleId="WW8Num84z4">
    <w:name w:val="WW8Num84z4"/>
    <w:rsid w:val="00E906AF"/>
  </w:style>
  <w:style w:type="character" w:customStyle="1" w:styleId="WW8Num84z5">
    <w:name w:val="WW8Num84z5"/>
    <w:rsid w:val="00E906AF"/>
  </w:style>
  <w:style w:type="character" w:customStyle="1" w:styleId="WW8Num84z6">
    <w:name w:val="WW8Num84z6"/>
    <w:rsid w:val="00E906AF"/>
  </w:style>
  <w:style w:type="character" w:customStyle="1" w:styleId="WW8Num84z7">
    <w:name w:val="WW8Num84z7"/>
    <w:rsid w:val="00E906AF"/>
  </w:style>
  <w:style w:type="character" w:customStyle="1" w:styleId="WW8Num84z8">
    <w:name w:val="WW8Num84z8"/>
    <w:rsid w:val="00E906AF"/>
  </w:style>
  <w:style w:type="character" w:customStyle="1" w:styleId="WW8Num85z0">
    <w:name w:val="WW8Num85z0"/>
    <w:rsid w:val="00E906AF"/>
    <w:rPr>
      <w:rFonts w:ascii="Times New Roman" w:eastAsia="Times New Roman" w:hAnsi="Times New Roman" w:cs="Times New Roman" w:hint="default"/>
    </w:rPr>
  </w:style>
  <w:style w:type="character" w:customStyle="1" w:styleId="WW8Num85z1">
    <w:name w:val="WW8Num85z1"/>
    <w:rsid w:val="00E906AF"/>
  </w:style>
  <w:style w:type="character" w:customStyle="1" w:styleId="WW8Num85z2">
    <w:name w:val="WW8Num85z2"/>
    <w:rsid w:val="00E906AF"/>
  </w:style>
  <w:style w:type="character" w:customStyle="1" w:styleId="WW8Num85z3">
    <w:name w:val="WW8Num85z3"/>
    <w:rsid w:val="00E906AF"/>
  </w:style>
  <w:style w:type="character" w:customStyle="1" w:styleId="WW8Num85z4">
    <w:name w:val="WW8Num85z4"/>
    <w:rsid w:val="00E906AF"/>
  </w:style>
  <w:style w:type="character" w:customStyle="1" w:styleId="WW8Num85z5">
    <w:name w:val="WW8Num85z5"/>
    <w:rsid w:val="00E906AF"/>
  </w:style>
  <w:style w:type="character" w:customStyle="1" w:styleId="WW8Num85z6">
    <w:name w:val="WW8Num85z6"/>
    <w:rsid w:val="00E906AF"/>
  </w:style>
  <w:style w:type="character" w:customStyle="1" w:styleId="WW8Num85z7">
    <w:name w:val="WW8Num85z7"/>
    <w:rsid w:val="00E906AF"/>
  </w:style>
  <w:style w:type="character" w:customStyle="1" w:styleId="WW8Num85z8">
    <w:name w:val="WW8Num85z8"/>
    <w:rsid w:val="00E906AF"/>
  </w:style>
  <w:style w:type="character" w:customStyle="1" w:styleId="WW8Num86z0">
    <w:name w:val="WW8Num86z0"/>
    <w:rsid w:val="00E906AF"/>
    <w:rPr>
      <w:rFonts w:ascii="Palatino Linotype" w:hAnsi="Palatino Linotype" w:cs="Webdings" w:hint="default"/>
    </w:rPr>
  </w:style>
  <w:style w:type="character" w:customStyle="1" w:styleId="WW8Num87z0">
    <w:name w:val="WW8Num87z0"/>
    <w:rsid w:val="00E906AF"/>
    <w:rPr>
      <w:rFonts w:ascii="Wingdings" w:hAnsi="Wingdings" w:cs="Wingdings" w:hint="default"/>
    </w:rPr>
  </w:style>
  <w:style w:type="character" w:customStyle="1" w:styleId="WW8Num87z1">
    <w:name w:val="WW8Num87z1"/>
    <w:rsid w:val="00E906AF"/>
  </w:style>
  <w:style w:type="character" w:customStyle="1" w:styleId="WW8Num87z2">
    <w:name w:val="WW8Num87z2"/>
    <w:rsid w:val="00E906AF"/>
  </w:style>
  <w:style w:type="character" w:customStyle="1" w:styleId="WW8Num87z3">
    <w:name w:val="WW8Num87z3"/>
    <w:rsid w:val="00E906AF"/>
  </w:style>
  <w:style w:type="character" w:customStyle="1" w:styleId="WW8Num87z4">
    <w:name w:val="WW8Num87z4"/>
    <w:rsid w:val="00E906AF"/>
  </w:style>
  <w:style w:type="character" w:customStyle="1" w:styleId="WW8Num87z5">
    <w:name w:val="WW8Num87z5"/>
    <w:rsid w:val="00E906AF"/>
  </w:style>
  <w:style w:type="character" w:customStyle="1" w:styleId="WW8Num87z6">
    <w:name w:val="WW8Num87z6"/>
    <w:rsid w:val="00E906AF"/>
  </w:style>
  <w:style w:type="character" w:customStyle="1" w:styleId="WW8Num87z7">
    <w:name w:val="WW8Num87z7"/>
    <w:rsid w:val="00E906AF"/>
  </w:style>
  <w:style w:type="character" w:customStyle="1" w:styleId="WW8Num87z8">
    <w:name w:val="WW8Num87z8"/>
    <w:rsid w:val="00E906AF"/>
  </w:style>
  <w:style w:type="character" w:customStyle="1" w:styleId="WW8Num88z0">
    <w:name w:val="WW8Num88z0"/>
    <w:rsid w:val="00E906AF"/>
    <w:rPr>
      <w:rFonts w:ascii="Times New Roman" w:eastAsia="Times New Roman" w:hAnsi="Times New Roman" w:cs="Times New Roman" w:hint="default"/>
    </w:rPr>
  </w:style>
  <w:style w:type="character" w:customStyle="1" w:styleId="WW8Num88z1">
    <w:name w:val="WW8Num88z1"/>
    <w:rsid w:val="00E906AF"/>
    <w:rPr>
      <w:rFonts w:ascii="Courier New" w:hAnsi="Courier New" w:cs="Times New Roman" w:hint="default"/>
    </w:rPr>
  </w:style>
  <w:style w:type="character" w:customStyle="1" w:styleId="WW8Num88z2">
    <w:name w:val="WW8Num88z2"/>
    <w:rsid w:val="00E906AF"/>
  </w:style>
  <w:style w:type="character" w:customStyle="1" w:styleId="WW8Num88z3">
    <w:name w:val="WW8Num88z3"/>
    <w:rsid w:val="00E906AF"/>
  </w:style>
  <w:style w:type="character" w:customStyle="1" w:styleId="WW8Num88z4">
    <w:name w:val="WW8Num88z4"/>
    <w:rsid w:val="00E906AF"/>
  </w:style>
  <w:style w:type="character" w:customStyle="1" w:styleId="WW8Num88z5">
    <w:name w:val="WW8Num88z5"/>
    <w:rsid w:val="00E906AF"/>
  </w:style>
  <w:style w:type="character" w:customStyle="1" w:styleId="WW8Num88z6">
    <w:name w:val="WW8Num88z6"/>
    <w:rsid w:val="00E906AF"/>
  </w:style>
  <w:style w:type="character" w:customStyle="1" w:styleId="WW8Num88z7">
    <w:name w:val="WW8Num88z7"/>
    <w:rsid w:val="00E906AF"/>
  </w:style>
  <w:style w:type="character" w:customStyle="1" w:styleId="WW8Num88z8">
    <w:name w:val="WW8Num88z8"/>
    <w:rsid w:val="00E906AF"/>
  </w:style>
  <w:style w:type="character" w:customStyle="1" w:styleId="WW8Num89z0">
    <w:name w:val="WW8Num89z0"/>
    <w:rsid w:val="00E906AF"/>
    <w:rPr>
      <w:rFonts w:ascii="Times New Roman" w:eastAsia="Times New Roman" w:hAnsi="Times New Roman" w:cs="Times New Roman" w:hint="default"/>
    </w:rPr>
  </w:style>
  <w:style w:type="character" w:customStyle="1" w:styleId="WW8Num89z1">
    <w:name w:val="WW8Num89z1"/>
    <w:rsid w:val="00E906AF"/>
  </w:style>
  <w:style w:type="character" w:customStyle="1" w:styleId="WW8Num89z2">
    <w:name w:val="WW8Num89z2"/>
    <w:rsid w:val="00E906AF"/>
  </w:style>
  <w:style w:type="character" w:customStyle="1" w:styleId="WW8Num89z3">
    <w:name w:val="WW8Num89z3"/>
    <w:rsid w:val="00E906AF"/>
  </w:style>
  <w:style w:type="character" w:customStyle="1" w:styleId="WW8Num89z4">
    <w:name w:val="WW8Num89z4"/>
    <w:rsid w:val="00E906AF"/>
  </w:style>
  <w:style w:type="character" w:customStyle="1" w:styleId="WW8Num89z5">
    <w:name w:val="WW8Num89z5"/>
    <w:rsid w:val="00E906AF"/>
  </w:style>
  <w:style w:type="character" w:customStyle="1" w:styleId="WW8Num89z6">
    <w:name w:val="WW8Num89z6"/>
    <w:rsid w:val="00E906AF"/>
  </w:style>
  <w:style w:type="character" w:customStyle="1" w:styleId="WW8Num89z7">
    <w:name w:val="WW8Num89z7"/>
    <w:rsid w:val="00E906AF"/>
  </w:style>
  <w:style w:type="character" w:customStyle="1" w:styleId="WW8Num89z8">
    <w:name w:val="WW8Num89z8"/>
    <w:rsid w:val="00E906AF"/>
  </w:style>
  <w:style w:type="character" w:customStyle="1" w:styleId="WW8Num90z0">
    <w:name w:val="WW8Num90z0"/>
    <w:rsid w:val="00E906AF"/>
    <w:rPr>
      <w:rFonts w:ascii="Times New Roman" w:eastAsia="Times New Roman" w:hAnsi="Times New Roman" w:cs="Times New Roman" w:hint="default"/>
    </w:rPr>
  </w:style>
  <w:style w:type="character" w:customStyle="1" w:styleId="WW8Num90z1">
    <w:name w:val="WW8Num90z1"/>
    <w:rsid w:val="00E906AF"/>
  </w:style>
  <w:style w:type="character" w:customStyle="1" w:styleId="WW8Num90z2">
    <w:name w:val="WW8Num90z2"/>
    <w:rsid w:val="00E906AF"/>
  </w:style>
  <w:style w:type="character" w:customStyle="1" w:styleId="WW8Num90z3">
    <w:name w:val="WW8Num90z3"/>
    <w:rsid w:val="00E906AF"/>
  </w:style>
  <w:style w:type="character" w:customStyle="1" w:styleId="WW8Num90z4">
    <w:name w:val="WW8Num90z4"/>
    <w:rsid w:val="00E906AF"/>
  </w:style>
  <w:style w:type="character" w:customStyle="1" w:styleId="WW8Num90z5">
    <w:name w:val="WW8Num90z5"/>
    <w:rsid w:val="00E906AF"/>
  </w:style>
  <w:style w:type="character" w:customStyle="1" w:styleId="WW8Num90z6">
    <w:name w:val="WW8Num90z6"/>
    <w:rsid w:val="00E906AF"/>
  </w:style>
  <w:style w:type="character" w:customStyle="1" w:styleId="WW8Num90z7">
    <w:name w:val="WW8Num90z7"/>
    <w:rsid w:val="00E906AF"/>
  </w:style>
  <w:style w:type="character" w:customStyle="1" w:styleId="WW8Num90z8">
    <w:name w:val="WW8Num90z8"/>
    <w:rsid w:val="00E906AF"/>
  </w:style>
  <w:style w:type="character" w:customStyle="1" w:styleId="WW8Num91z0">
    <w:name w:val="WW8Num91z0"/>
    <w:rsid w:val="00E906AF"/>
  </w:style>
  <w:style w:type="character" w:customStyle="1" w:styleId="WW8Num91z1">
    <w:name w:val="WW8Num91z1"/>
    <w:rsid w:val="00E906AF"/>
  </w:style>
  <w:style w:type="character" w:customStyle="1" w:styleId="WW8Num91z2">
    <w:name w:val="WW8Num91z2"/>
    <w:rsid w:val="00E906AF"/>
  </w:style>
  <w:style w:type="character" w:customStyle="1" w:styleId="WW8Num91z3">
    <w:name w:val="WW8Num91z3"/>
    <w:rsid w:val="00E906AF"/>
  </w:style>
  <w:style w:type="character" w:customStyle="1" w:styleId="WW8Num91z4">
    <w:name w:val="WW8Num91z4"/>
    <w:rsid w:val="00E906AF"/>
  </w:style>
  <w:style w:type="character" w:customStyle="1" w:styleId="WW8Num91z5">
    <w:name w:val="WW8Num91z5"/>
    <w:rsid w:val="00E906AF"/>
  </w:style>
  <w:style w:type="character" w:customStyle="1" w:styleId="WW8Num91z6">
    <w:name w:val="WW8Num91z6"/>
    <w:rsid w:val="00E906AF"/>
  </w:style>
  <w:style w:type="character" w:customStyle="1" w:styleId="WW8Num91z7">
    <w:name w:val="WW8Num91z7"/>
    <w:rsid w:val="00E906AF"/>
  </w:style>
  <w:style w:type="character" w:customStyle="1" w:styleId="WW8Num91z8">
    <w:name w:val="WW8Num91z8"/>
    <w:rsid w:val="00E906AF"/>
  </w:style>
  <w:style w:type="character" w:customStyle="1" w:styleId="WW8Num92z0">
    <w:name w:val="WW8Num92z0"/>
    <w:rsid w:val="00E906AF"/>
    <w:rPr>
      <w:rFonts w:hint="default"/>
    </w:rPr>
  </w:style>
  <w:style w:type="character" w:customStyle="1" w:styleId="WW8Num93z0">
    <w:name w:val="WW8Num93z0"/>
    <w:rsid w:val="00E906AF"/>
    <w:rPr>
      <w:rFonts w:ascii="Arial" w:eastAsia="Times New Roman" w:hAnsi="Arial" w:cs="Arial" w:hint="default"/>
    </w:rPr>
  </w:style>
  <w:style w:type="character" w:customStyle="1" w:styleId="WW8Num93z1">
    <w:name w:val="WW8Num93z1"/>
    <w:rsid w:val="00E906AF"/>
  </w:style>
  <w:style w:type="character" w:customStyle="1" w:styleId="WW8Num93z2">
    <w:name w:val="WW8Num93z2"/>
    <w:rsid w:val="00E906AF"/>
  </w:style>
  <w:style w:type="character" w:customStyle="1" w:styleId="WW8Num93z3">
    <w:name w:val="WW8Num93z3"/>
    <w:rsid w:val="00E906AF"/>
  </w:style>
  <w:style w:type="character" w:customStyle="1" w:styleId="WW8Num93z4">
    <w:name w:val="WW8Num93z4"/>
    <w:rsid w:val="00E906AF"/>
  </w:style>
  <w:style w:type="character" w:customStyle="1" w:styleId="WW8Num93z5">
    <w:name w:val="WW8Num93z5"/>
    <w:rsid w:val="00E906AF"/>
  </w:style>
  <w:style w:type="character" w:customStyle="1" w:styleId="WW8Num93z6">
    <w:name w:val="WW8Num93z6"/>
    <w:rsid w:val="00E906AF"/>
  </w:style>
  <w:style w:type="character" w:customStyle="1" w:styleId="WW8Num93z7">
    <w:name w:val="WW8Num93z7"/>
    <w:rsid w:val="00E906AF"/>
  </w:style>
  <w:style w:type="character" w:customStyle="1" w:styleId="WW8Num93z8">
    <w:name w:val="WW8Num93z8"/>
    <w:rsid w:val="00E906AF"/>
  </w:style>
  <w:style w:type="character" w:customStyle="1" w:styleId="WW8Num94z0">
    <w:name w:val="WW8Num94z0"/>
    <w:rsid w:val="00E906AF"/>
    <w:rPr>
      <w:rFonts w:ascii="Palatino Linotype" w:hAnsi="Palatino Linotype" w:cs="Webdings" w:hint="default"/>
    </w:rPr>
  </w:style>
  <w:style w:type="character" w:customStyle="1" w:styleId="WW8Num95z0">
    <w:name w:val="WW8Num95z0"/>
    <w:rsid w:val="00E906AF"/>
    <w:rPr>
      <w:rFonts w:ascii="Times New Roman" w:eastAsia="Times New Roman" w:hAnsi="Times New Roman" w:cs="Times New Roman" w:hint="default"/>
    </w:rPr>
  </w:style>
  <w:style w:type="character" w:customStyle="1" w:styleId="WW8Num95z1">
    <w:name w:val="WW8Num95z1"/>
    <w:rsid w:val="00E906AF"/>
    <w:rPr>
      <w:rFonts w:ascii="Courier New" w:hAnsi="Courier New" w:cs="Courier New" w:hint="default"/>
    </w:rPr>
  </w:style>
  <w:style w:type="character" w:customStyle="1" w:styleId="WW8Num95z2">
    <w:name w:val="WW8Num95z2"/>
    <w:rsid w:val="00E906AF"/>
    <w:rPr>
      <w:rFonts w:ascii="Wingdings" w:hAnsi="Wingdings" w:cs="Wingdings" w:hint="default"/>
    </w:rPr>
  </w:style>
  <w:style w:type="character" w:customStyle="1" w:styleId="WW8Num95z3">
    <w:name w:val="WW8Num95z3"/>
    <w:rsid w:val="00E906AF"/>
    <w:rPr>
      <w:rFonts w:ascii="Symbol" w:hAnsi="Symbol" w:cs="Symbol" w:hint="default"/>
    </w:rPr>
  </w:style>
  <w:style w:type="character" w:customStyle="1" w:styleId="WW8Num96z0">
    <w:name w:val="WW8Num96z0"/>
    <w:rsid w:val="00E906AF"/>
    <w:rPr>
      <w:rFonts w:ascii="Times New Roman" w:eastAsia="Times New Roman" w:hAnsi="Times New Roman" w:cs="Times New Roman" w:hint="default"/>
    </w:rPr>
  </w:style>
  <w:style w:type="character" w:customStyle="1" w:styleId="WW8Num96z1">
    <w:name w:val="WW8Num96z1"/>
    <w:rsid w:val="00E906AF"/>
  </w:style>
  <w:style w:type="character" w:customStyle="1" w:styleId="WW8Num96z2">
    <w:name w:val="WW8Num96z2"/>
    <w:rsid w:val="00E906AF"/>
  </w:style>
  <w:style w:type="character" w:customStyle="1" w:styleId="WW8Num96z3">
    <w:name w:val="WW8Num96z3"/>
    <w:rsid w:val="00E906AF"/>
  </w:style>
  <w:style w:type="character" w:customStyle="1" w:styleId="WW8Num96z4">
    <w:name w:val="WW8Num96z4"/>
    <w:rsid w:val="00E906AF"/>
  </w:style>
  <w:style w:type="character" w:customStyle="1" w:styleId="WW8Num96z5">
    <w:name w:val="WW8Num96z5"/>
    <w:rsid w:val="00E906AF"/>
  </w:style>
  <w:style w:type="character" w:customStyle="1" w:styleId="WW8Num96z6">
    <w:name w:val="WW8Num96z6"/>
    <w:rsid w:val="00E906AF"/>
  </w:style>
  <w:style w:type="character" w:customStyle="1" w:styleId="WW8Num96z7">
    <w:name w:val="WW8Num96z7"/>
    <w:rsid w:val="00E906AF"/>
  </w:style>
  <w:style w:type="character" w:customStyle="1" w:styleId="WW8Num96z8">
    <w:name w:val="WW8Num96z8"/>
    <w:rsid w:val="00E906AF"/>
  </w:style>
  <w:style w:type="character" w:customStyle="1" w:styleId="WW8Num97z0">
    <w:name w:val="WW8Num97z0"/>
    <w:rsid w:val="00E906AF"/>
    <w:rPr>
      <w:rFonts w:hint="default"/>
    </w:rPr>
  </w:style>
  <w:style w:type="character" w:customStyle="1" w:styleId="WW8Num97z2">
    <w:name w:val="WW8Num97z2"/>
    <w:rsid w:val="00E906AF"/>
  </w:style>
  <w:style w:type="character" w:customStyle="1" w:styleId="WW8Num97z3">
    <w:name w:val="WW8Num97z3"/>
    <w:rsid w:val="00E906AF"/>
  </w:style>
  <w:style w:type="character" w:customStyle="1" w:styleId="WW8Num97z4">
    <w:name w:val="WW8Num97z4"/>
    <w:rsid w:val="00E906AF"/>
  </w:style>
  <w:style w:type="character" w:customStyle="1" w:styleId="WW8Num97z5">
    <w:name w:val="WW8Num97z5"/>
    <w:rsid w:val="00E906AF"/>
  </w:style>
  <w:style w:type="character" w:customStyle="1" w:styleId="WW8Num97z6">
    <w:name w:val="WW8Num97z6"/>
    <w:rsid w:val="00E906AF"/>
  </w:style>
  <w:style w:type="character" w:customStyle="1" w:styleId="WW8Num97z7">
    <w:name w:val="WW8Num97z7"/>
    <w:rsid w:val="00E906AF"/>
  </w:style>
  <w:style w:type="character" w:customStyle="1" w:styleId="WW8Num97z8">
    <w:name w:val="WW8Num97z8"/>
    <w:rsid w:val="00E906AF"/>
  </w:style>
  <w:style w:type="character" w:customStyle="1" w:styleId="WW8Num98z0">
    <w:name w:val="WW8Num98z0"/>
    <w:rsid w:val="00E906AF"/>
    <w:rPr>
      <w:rFonts w:ascii="Symbol" w:hAnsi="Symbol" w:cs="Symbol" w:hint="default"/>
    </w:rPr>
  </w:style>
  <w:style w:type="character" w:customStyle="1" w:styleId="WW8Num98z2">
    <w:name w:val="WW8Num98z2"/>
    <w:rsid w:val="00E906AF"/>
  </w:style>
  <w:style w:type="character" w:customStyle="1" w:styleId="WW8Num98z3">
    <w:name w:val="WW8Num98z3"/>
    <w:rsid w:val="00E906AF"/>
  </w:style>
  <w:style w:type="character" w:customStyle="1" w:styleId="WW8Num98z4">
    <w:name w:val="WW8Num98z4"/>
    <w:rsid w:val="00E906AF"/>
  </w:style>
  <w:style w:type="character" w:customStyle="1" w:styleId="WW8Num98z5">
    <w:name w:val="WW8Num98z5"/>
    <w:rsid w:val="00E906AF"/>
  </w:style>
  <w:style w:type="character" w:customStyle="1" w:styleId="WW8Num98z6">
    <w:name w:val="WW8Num98z6"/>
    <w:rsid w:val="00E906AF"/>
  </w:style>
  <w:style w:type="character" w:customStyle="1" w:styleId="WW8Num98z7">
    <w:name w:val="WW8Num98z7"/>
    <w:rsid w:val="00E906AF"/>
  </w:style>
  <w:style w:type="character" w:customStyle="1" w:styleId="WW8Num98z8">
    <w:name w:val="WW8Num98z8"/>
    <w:rsid w:val="00E906AF"/>
  </w:style>
  <w:style w:type="character" w:customStyle="1" w:styleId="WW8Num99z0">
    <w:name w:val="WW8Num99z0"/>
    <w:rsid w:val="00E906AF"/>
    <w:rPr>
      <w:rFonts w:ascii="Times New Roman" w:eastAsia="Times New Roman" w:hAnsi="Times New Roman" w:cs="Times New Roman" w:hint="default"/>
    </w:rPr>
  </w:style>
  <w:style w:type="character" w:customStyle="1" w:styleId="WW8Num99z1">
    <w:name w:val="WW8Num99z1"/>
    <w:rsid w:val="00E906AF"/>
  </w:style>
  <w:style w:type="character" w:customStyle="1" w:styleId="WW8Num99z2">
    <w:name w:val="WW8Num99z2"/>
    <w:rsid w:val="00E906AF"/>
  </w:style>
  <w:style w:type="character" w:customStyle="1" w:styleId="WW8Num99z3">
    <w:name w:val="WW8Num99z3"/>
    <w:rsid w:val="00E906AF"/>
  </w:style>
  <w:style w:type="character" w:customStyle="1" w:styleId="WW8Num99z4">
    <w:name w:val="WW8Num99z4"/>
    <w:rsid w:val="00E906AF"/>
  </w:style>
  <w:style w:type="character" w:customStyle="1" w:styleId="WW8Num99z5">
    <w:name w:val="WW8Num99z5"/>
    <w:rsid w:val="00E906AF"/>
  </w:style>
  <w:style w:type="character" w:customStyle="1" w:styleId="WW8Num99z6">
    <w:name w:val="WW8Num99z6"/>
    <w:rsid w:val="00E906AF"/>
  </w:style>
  <w:style w:type="character" w:customStyle="1" w:styleId="WW8Num99z7">
    <w:name w:val="WW8Num99z7"/>
    <w:rsid w:val="00E906AF"/>
  </w:style>
  <w:style w:type="character" w:customStyle="1" w:styleId="WW8Num99z8">
    <w:name w:val="WW8Num99z8"/>
    <w:rsid w:val="00E906AF"/>
  </w:style>
  <w:style w:type="character" w:customStyle="1" w:styleId="WW8Num100z0">
    <w:name w:val="WW8Num100z0"/>
    <w:rsid w:val="00E906AF"/>
    <w:rPr>
      <w:rFonts w:hint="default"/>
    </w:rPr>
  </w:style>
  <w:style w:type="character" w:customStyle="1" w:styleId="WW8Num100z1">
    <w:name w:val="WW8Num100z1"/>
    <w:rsid w:val="00E906AF"/>
  </w:style>
  <w:style w:type="character" w:customStyle="1" w:styleId="WW8Num100z2">
    <w:name w:val="WW8Num100z2"/>
    <w:rsid w:val="00E906AF"/>
  </w:style>
  <w:style w:type="character" w:customStyle="1" w:styleId="WW8Num100z3">
    <w:name w:val="WW8Num100z3"/>
    <w:rsid w:val="00E906AF"/>
  </w:style>
  <w:style w:type="character" w:customStyle="1" w:styleId="WW8Num100z4">
    <w:name w:val="WW8Num100z4"/>
    <w:rsid w:val="00E906AF"/>
  </w:style>
  <w:style w:type="character" w:customStyle="1" w:styleId="WW8Num100z5">
    <w:name w:val="WW8Num100z5"/>
    <w:rsid w:val="00E906AF"/>
  </w:style>
  <w:style w:type="character" w:customStyle="1" w:styleId="WW8Num100z6">
    <w:name w:val="WW8Num100z6"/>
    <w:rsid w:val="00E906AF"/>
  </w:style>
  <w:style w:type="character" w:customStyle="1" w:styleId="WW8Num100z7">
    <w:name w:val="WW8Num100z7"/>
    <w:rsid w:val="00E906AF"/>
  </w:style>
  <w:style w:type="character" w:customStyle="1" w:styleId="WW8Num100z8">
    <w:name w:val="WW8Num100z8"/>
    <w:rsid w:val="00E906AF"/>
  </w:style>
  <w:style w:type="character" w:customStyle="1" w:styleId="WW8Num101z0">
    <w:name w:val="WW8Num101z0"/>
    <w:rsid w:val="00E906AF"/>
    <w:rPr>
      <w:rFonts w:ascii="Times New Roman" w:eastAsia="Times New Roman" w:hAnsi="Times New Roman" w:cs="Times New Roman" w:hint="default"/>
    </w:rPr>
  </w:style>
  <w:style w:type="character" w:customStyle="1" w:styleId="WW8Num101z1">
    <w:name w:val="WW8Num101z1"/>
    <w:rsid w:val="00E906AF"/>
  </w:style>
  <w:style w:type="character" w:customStyle="1" w:styleId="WW8Num101z2">
    <w:name w:val="WW8Num101z2"/>
    <w:rsid w:val="00E906AF"/>
  </w:style>
  <w:style w:type="character" w:customStyle="1" w:styleId="WW8Num101z3">
    <w:name w:val="WW8Num101z3"/>
    <w:rsid w:val="00E906AF"/>
  </w:style>
  <w:style w:type="character" w:customStyle="1" w:styleId="WW8Num101z4">
    <w:name w:val="WW8Num101z4"/>
    <w:rsid w:val="00E906AF"/>
  </w:style>
  <w:style w:type="character" w:customStyle="1" w:styleId="WW8Num101z5">
    <w:name w:val="WW8Num101z5"/>
    <w:rsid w:val="00E906AF"/>
  </w:style>
  <w:style w:type="character" w:customStyle="1" w:styleId="WW8Num101z6">
    <w:name w:val="WW8Num101z6"/>
    <w:rsid w:val="00E906AF"/>
  </w:style>
  <w:style w:type="character" w:customStyle="1" w:styleId="WW8Num101z7">
    <w:name w:val="WW8Num101z7"/>
    <w:rsid w:val="00E906AF"/>
  </w:style>
  <w:style w:type="character" w:customStyle="1" w:styleId="WW8Num101z8">
    <w:name w:val="WW8Num101z8"/>
    <w:rsid w:val="00E906AF"/>
  </w:style>
  <w:style w:type="character" w:customStyle="1" w:styleId="WW8Num102z0">
    <w:name w:val="WW8Num102z0"/>
    <w:rsid w:val="00E906AF"/>
    <w:rPr>
      <w:rFonts w:ascii="Times New Roman" w:eastAsia="Times New Roman" w:hAnsi="Times New Roman" w:cs="Times New Roman" w:hint="default"/>
    </w:rPr>
  </w:style>
  <w:style w:type="character" w:customStyle="1" w:styleId="WW8Num102z1">
    <w:name w:val="WW8Num102z1"/>
    <w:rsid w:val="00E906AF"/>
  </w:style>
  <w:style w:type="character" w:customStyle="1" w:styleId="WW8Num102z2">
    <w:name w:val="WW8Num102z2"/>
    <w:rsid w:val="00E906AF"/>
  </w:style>
  <w:style w:type="character" w:customStyle="1" w:styleId="WW8Num102z3">
    <w:name w:val="WW8Num102z3"/>
    <w:rsid w:val="00E906AF"/>
  </w:style>
  <w:style w:type="character" w:customStyle="1" w:styleId="WW8Num102z4">
    <w:name w:val="WW8Num102z4"/>
    <w:rsid w:val="00E906AF"/>
  </w:style>
  <w:style w:type="character" w:customStyle="1" w:styleId="WW8Num102z5">
    <w:name w:val="WW8Num102z5"/>
    <w:rsid w:val="00E906AF"/>
  </w:style>
  <w:style w:type="character" w:customStyle="1" w:styleId="WW8Num102z6">
    <w:name w:val="WW8Num102z6"/>
    <w:rsid w:val="00E906AF"/>
  </w:style>
  <w:style w:type="character" w:customStyle="1" w:styleId="WW8Num102z7">
    <w:name w:val="WW8Num102z7"/>
    <w:rsid w:val="00E906AF"/>
  </w:style>
  <w:style w:type="character" w:customStyle="1" w:styleId="WW8Num102z8">
    <w:name w:val="WW8Num102z8"/>
    <w:rsid w:val="00E906AF"/>
  </w:style>
  <w:style w:type="character" w:customStyle="1" w:styleId="WW8Num103z0">
    <w:name w:val="WW8Num103z0"/>
    <w:rsid w:val="00E906AF"/>
    <w:rPr>
      <w:rFonts w:hint="default"/>
    </w:rPr>
  </w:style>
  <w:style w:type="character" w:customStyle="1" w:styleId="WW8Num104z0">
    <w:name w:val="WW8Num104z0"/>
    <w:rsid w:val="00E906AF"/>
    <w:rPr>
      <w:rFonts w:ascii="Times New Roman" w:eastAsia="Times New Roman" w:hAnsi="Times New Roman" w:cs="Times New Roman" w:hint="default"/>
    </w:rPr>
  </w:style>
  <w:style w:type="character" w:customStyle="1" w:styleId="WW8Num104z1">
    <w:name w:val="WW8Num104z1"/>
    <w:rsid w:val="00E906AF"/>
  </w:style>
  <w:style w:type="character" w:customStyle="1" w:styleId="WW8Num104z2">
    <w:name w:val="WW8Num104z2"/>
    <w:rsid w:val="00E906AF"/>
  </w:style>
  <w:style w:type="character" w:customStyle="1" w:styleId="WW8Num104z3">
    <w:name w:val="WW8Num104z3"/>
    <w:rsid w:val="00E906AF"/>
  </w:style>
  <w:style w:type="character" w:customStyle="1" w:styleId="WW8Num104z4">
    <w:name w:val="WW8Num104z4"/>
    <w:rsid w:val="00E906AF"/>
  </w:style>
  <w:style w:type="character" w:customStyle="1" w:styleId="WW8Num104z5">
    <w:name w:val="WW8Num104z5"/>
    <w:rsid w:val="00E906AF"/>
  </w:style>
  <w:style w:type="character" w:customStyle="1" w:styleId="WW8Num104z6">
    <w:name w:val="WW8Num104z6"/>
    <w:rsid w:val="00E906AF"/>
  </w:style>
  <w:style w:type="character" w:customStyle="1" w:styleId="WW8Num104z7">
    <w:name w:val="WW8Num104z7"/>
    <w:rsid w:val="00E906AF"/>
  </w:style>
  <w:style w:type="character" w:customStyle="1" w:styleId="WW8Num104z8">
    <w:name w:val="WW8Num104z8"/>
    <w:rsid w:val="00E906AF"/>
  </w:style>
  <w:style w:type="character" w:customStyle="1" w:styleId="WW8Num105z0">
    <w:name w:val="WW8Num105z0"/>
    <w:rsid w:val="00E906AF"/>
    <w:rPr>
      <w:rFonts w:ascii="Symbol" w:hAnsi="Symbol" w:cs="Symbol" w:hint="default"/>
    </w:rPr>
  </w:style>
  <w:style w:type="character" w:customStyle="1" w:styleId="WW8Num105z1">
    <w:name w:val="WW8Num105z1"/>
    <w:rsid w:val="00E906AF"/>
  </w:style>
  <w:style w:type="character" w:customStyle="1" w:styleId="WW8Num105z2">
    <w:name w:val="WW8Num105z2"/>
    <w:rsid w:val="00E906AF"/>
  </w:style>
  <w:style w:type="character" w:customStyle="1" w:styleId="WW8Num105z3">
    <w:name w:val="WW8Num105z3"/>
    <w:rsid w:val="00E906AF"/>
  </w:style>
  <w:style w:type="character" w:customStyle="1" w:styleId="WW8Num105z4">
    <w:name w:val="WW8Num105z4"/>
    <w:rsid w:val="00E906AF"/>
  </w:style>
  <w:style w:type="character" w:customStyle="1" w:styleId="WW8Num105z5">
    <w:name w:val="WW8Num105z5"/>
    <w:rsid w:val="00E906AF"/>
  </w:style>
  <w:style w:type="character" w:customStyle="1" w:styleId="WW8Num105z6">
    <w:name w:val="WW8Num105z6"/>
    <w:rsid w:val="00E906AF"/>
  </w:style>
  <w:style w:type="character" w:customStyle="1" w:styleId="WW8Num105z7">
    <w:name w:val="WW8Num105z7"/>
    <w:rsid w:val="00E906AF"/>
  </w:style>
  <w:style w:type="character" w:customStyle="1" w:styleId="WW8Num105z8">
    <w:name w:val="WW8Num105z8"/>
    <w:rsid w:val="00E906AF"/>
  </w:style>
  <w:style w:type="character" w:customStyle="1" w:styleId="WW8Num106z0">
    <w:name w:val="WW8Num106z0"/>
    <w:rsid w:val="00E906AF"/>
    <w:rPr>
      <w:rFonts w:ascii="Wingdings" w:hAnsi="Wingdings" w:cs="Wingdings" w:hint="default"/>
    </w:rPr>
  </w:style>
  <w:style w:type="character" w:customStyle="1" w:styleId="WW8Num106z1">
    <w:name w:val="WW8Num106z1"/>
    <w:rsid w:val="00E906AF"/>
  </w:style>
  <w:style w:type="character" w:customStyle="1" w:styleId="WW8Num106z2">
    <w:name w:val="WW8Num106z2"/>
    <w:rsid w:val="00E906AF"/>
  </w:style>
  <w:style w:type="character" w:customStyle="1" w:styleId="WW8Num106z3">
    <w:name w:val="WW8Num106z3"/>
    <w:rsid w:val="00E906AF"/>
  </w:style>
  <w:style w:type="character" w:customStyle="1" w:styleId="WW8Num106z4">
    <w:name w:val="WW8Num106z4"/>
    <w:rsid w:val="00E906AF"/>
  </w:style>
  <w:style w:type="character" w:customStyle="1" w:styleId="WW8Num106z5">
    <w:name w:val="WW8Num106z5"/>
    <w:rsid w:val="00E906AF"/>
  </w:style>
  <w:style w:type="character" w:customStyle="1" w:styleId="WW8Num106z6">
    <w:name w:val="WW8Num106z6"/>
    <w:rsid w:val="00E906AF"/>
  </w:style>
  <w:style w:type="character" w:customStyle="1" w:styleId="WW8Num106z7">
    <w:name w:val="WW8Num106z7"/>
    <w:rsid w:val="00E906AF"/>
  </w:style>
  <w:style w:type="character" w:customStyle="1" w:styleId="WW8Num106z8">
    <w:name w:val="WW8Num106z8"/>
    <w:rsid w:val="00E906AF"/>
  </w:style>
  <w:style w:type="character" w:customStyle="1" w:styleId="WW8Num107z0">
    <w:name w:val="WW8Num107z0"/>
    <w:rsid w:val="00E906AF"/>
    <w:rPr>
      <w:rFonts w:ascii="Wingdings" w:hAnsi="Wingdings" w:cs="Wingdings" w:hint="default"/>
    </w:rPr>
  </w:style>
  <w:style w:type="character" w:customStyle="1" w:styleId="WW8Num107z1">
    <w:name w:val="WW8Num107z1"/>
    <w:rsid w:val="00E906AF"/>
  </w:style>
  <w:style w:type="character" w:customStyle="1" w:styleId="WW8Num107z2">
    <w:name w:val="WW8Num107z2"/>
    <w:rsid w:val="00E906AF"/>
  </w:style>
  <w:style w:type="character" w:customStyle="1" w:styleId="WW8Num107z3">
    <w:name w:val="WW8Num107z3"/>
    <w:rsid w:val="00E906AF"/>
  </w:style>
  <w:style w:type="character" w:customStyle="1" w:styleId="WW8Num107z4">
    <w:name w:val="WW8Num107z4"/>
    <w:rsid w:val="00E906AF"/>
  </w:style>
  <w:style w:type="character" w:customStyle="1" w:styleId="WW8Num107z5">
    <w:name w:val="WW8Num107z5"/>
    <w:rsid w:val="00E906AF"/>
  </w:style>
  <w:style w:type="character" w:customStyle="1" w:styleId="WW8Num107z6">
    <w:name w:val="WW8Num107z6"/>
    <w:rsid w:val="00E906AF"/>
  </w:style>
  <w:style w:type="character" w:customStyle="1" w:styleId="WW8Num107z7">
    <w:name w:val="WW8Num107z7"/>
    <w:rsid w:val="00E906AF"/>
  </w:style>
  <w:style w:type="character" w:customStyle="1" w:styleId="WW8Num107z8">
    <w:name w:val="WW8Num107z8"/>
    <w:rsid w:val="00E906AF"/>
  </w:style>
  <w:style w:type="character" w:customStyle="1" w:styleId="WW8Num108z0">
    <w:name w:val="WW8Num108z0"/>
    <w:rsid w:val="00E906AF"/>
    <w:rPr>
      <w:rFonts w:ascii="Times New Roman" w:eastAsia="Times New Roman" w:hAnsi="Times New Roman" w:cs="Times New Roman" w:hint="default"/>
      <w:b/>
      <w:color w:val="FF0000"/>
      <w:sz w:val="24"/>
      <w:lang w:val="sk-SK"/>
    </w:rPr>
  </w:style>
  <w:style w:type="character" w:customStyle="1" w:styleId="WW8Num108z1">
    <w:name w:val="WW8Num108z1"/>
    <w:rsid w:val="00E906AF"/>
    <w:rPr>
      <w:rFonts w:ascii="Courier New" w:hAnsi="Courier New" w:cs="Courier New" w:hint="default"/>
    </w:rPr>
  </w:style>
  <w:style w:type="character" w:customStyle="1" w:styleId="WW8Num108z2">
    <w:name w:val="WW8Num108z2"/>
    <w:rsid w:val="00E906AF"/>
    <w:rPr>
      <w:rFonts w:ascii="Wingdings" w:hAnsi="Wingdings" w:cs="Wingdings" w:hint="default"/>
    </w:rPr>
  </w:style>
  <w:style w:type="character" w:customStyle="1" w:styleId="WW8Num108z3">
    <w:name w:val="WW8Num108z3"/>
    <w:rsid w:val="00E906AF"/>
    <w:rPr>
      <w:rFonts w:ascii="Symbol" w:hAnsi="Symbol" w:cs="Symbol" w:hint="default"/>
    </w:rPr>
  </w:style>
  <w:style w:type="character" w:customStyle="1" w:styleId="WW8Num109z0">
    <w:name w:val="WW8Num109z0"/>
    <w:rsid w:val="00E906AF"/>
    <w:rPr>
      <w:rFonts w:ascii="Symbol" w:hAnsi="Symbol" w:cs="Symbol" w:hint="default"/>
    </w:rPr>
  </w:style>
  <w:style w:type="character" w:customStyle="1" w:styleId="WW8Num109z1">
    <w:name w:val="WW8Num109z1"/>
    <w:rsid w:val="00E906AF"/>
  </w:style>
  <w:style w:type="character" w:customStyle="1" w:styleId="WW8Num109z2">
    <w:name w:val="WW8Num109z2"/>
    <w:rsid w:val="00E906AF"/>
  </w:style>
  <w:style w:type="character" w:customStyle="1" w:styleId="WW8Num109z3">
    <w:name w:val="WW8Num109z3"/>
    <w:rsid w:val="00E906AF"/>
  </w:style>
  <w:style w:type="character" w:customStyle="1" w:styleId="WW8Num109z4">
    <w:name w:val="WW8Num109z4"/>
    <w:rsid w:val="00E906AF"/>
  </w:style>
  <w:style w:type="character" w:customStyle="1" w:styleId="WW8Num109z5">
    <w:name w:val="WW8Num109z5"/>
    <w:rsid w:val="00E906AF"/>
  </w:style>
  <w:style w:type="character" w:customStyle="1" w:styleId="WW8Num109z6">
    <w:name w:val="WW8Num109z6"/>
    <w:rsid w:val="00E906AF"/>
  </w:style>
  <w:style w:type="character" w:customStyle="1" w:styleId="WW8Num109z7">
    <w:name w:val="WW8Num109z7"/>
    <w:rsid w:val="00E906AF"/>
  </w:style>
  <w:style w:type="character" w:customStyle="1" w:styleId="WW8Num109z8">
    <w:name w:val="WW8Num109z8"/>
    <w:rsid w:val="00E906AF"/>
  </w:style>
  <w:style w:type="character" w:customStyle="1" w:styleId="WW8Num110z0">
    <w:name w:val="WW8Num110z0"/>
    <w:rsid w:val="00E906AF"/>
    <w:rPr>
      <w:rFonts w:ascii="Palatino Linotype" w:hAnsi="Palatino Linotype" w:cs="Webdings" w:hint="default"/>
    </w:rPr>
  </w:style>
  <w:style w:type="character" w:customStyle="1" w:styleId="WW8Num111z0">
    <w:name w:val="WW8Num111z0"/>
    <w:rsid w:val="00E906AF"/>
    <w:rPr>
      <w:rFonts w:ascii="Times New Roman" w:eastAsia="Times New Roman" w:hAnsi="Times New Roman" w:cs="Times New Roman" w:hint="default"/>
    </w:rPr>
  </w:style>
  <w:style w:type="character" w:customStyle="1" w:styleId="WW8Num111z1">
    <w:name w:val="WW8Num111z1"/>
    <w:rsid w:val="00E906AF"/>
    <w:rPr>
      <w:rFonts w:ascii="Courier New" w:hAnsi="Courier New" w:cs="Courier New" w:hint="default"/>
    </w:rPr>
  </w:style>
  <w:style w:type="character" w:customStyle="1" w:styleId="WW8Num111z2">
    <w:name w:val="WW8Num111z2"/>
    <w:rsid w:val="00E906AF"/>
    <w:rPr>
      <w:rFonts w:ascii="Wingdings" w:hAnsi="Wingdings" w:cs="Wingdings" w:hint="default"/>
    </w:rPr>
  </w:style>
  <w:style w:type="character" w:customStyle="1" w:styleId="WW8Num111z3">
    <w:name w:val="WW8Num111z3"/>
    <w:rsid w:val="00E906AF"/>
    <w:rPr>
      <w:rFonts w:ascii="Symbol" w:hAnsi="Symbol" w:cs="Symbol" w:hint="default"/>
    </w:rPr>
  </w:style>
  <w:style w:type="character" w:customStyle="1" w:styleId="WW8Num112z0">
    <w:name w:val="WW8Num112z0"/>
    <w:rsid w:val="00E906AF"/>
    <w:rPr>
      <w:rFonts w:ascii="Times New Roman" w:eastAsia="Times New Roman" w:hAnsi="Times New Roman" w:cs="Times New Roman" w:hint="default"/>
    </w:rPr>
  </w:style>
  <w:style w:type="character" w:customStyle="1" w:styleId="WW8Num112z1">
    <w:name w:val="WW8Num112z1"/>
    <w:rsid w:val="00E906AF"/>
  </w:style>
  <w:style w:type="character" w:customStyle="1" w:styleId="WW8Num112z2">
    <w:name w:val="WW8Num112z2"/>
    <w:rsid w:val="00E906AF"/>
  </w:style>
  <w:style w:type="character" w:customStyle="1" w:styleId="WW8Num112z3">
    <w:name w:val="WW8Num112z3"/>
    <w:rsid w:val="00E906AF"/>
  </w:style>
  <w:style w:type="character" w:customStyle="1" w:styleId="WW8Num112z4">
    <w:name w:val="WW8Num112z4"/>
    <w:rsid w:val="00E906AF"/>
  </w:style>
  <w:style w:type="character" w:customStyle="1" w:styleId="WW8Num112z5">
    <w:name w:val="WW8Num112z5"/>
    <w:rsid w:val="00E906AF"/>
  </w:style>
  <w:style w:type="character" w:customStyle="1" w:styleId="WW8Num112z6">
    <w:name w:val="WW8Num112z6"/>
    <w:rsid w:val="00E906AF"/>
  </w:style>
  <w:style w:type="character" w:customStyle="1" w:styleId="WW8Num112z7">
    <w:name w:val="WW8Num112z7"/>
    <w:rsid w:val="00E906AF"/>
  </w:style>
  <w:style w:type="character" w:customStyle="1" w:styleId="WW8Num112z8">
    <w:name w:val="WW8Num112z8"/>
    <w:rsid w:val="00E906AF"/>
  </w:style>
  <w:style w:type="character" w:customStyle="1" w:styleId="Standardnpsmoodstavce">
    <w:name w:val="Standardní písmo odstavce"/>
    <w:rsid w:val="00E906AF"/>
  </w:style>
  <w:style w:type="character" w:customStyle="1" w:styleId="Znakyprepoznmkupodiarou">
    <w:name w:val="Znaky pre poznámku pod čiarou"/>
    <w:rsid w:val="00E906AF"/>
    <w:rPr>
      <w:vertAlign w:val="superscript"/>
    </w:rPr>
  </w:style>
  <w:style w:type="character" w:styleId="Hypertextovprepojenie">
    <w:name w:val="Hyperlink"/>
    <w:rsid w:val="00E906AF"/>
    <w:rPr>
      <w:color w:val="0000FF"/>
      <w:u w:val="single"/>
    </w:rPr>
  </w:style>
  <w:style w:type="character" w:styleId="PouitHypertextovPrepojenie">
    <w:name w:val="FollowedHyperlink"/>
    <w:rsid w:val="00E906AF"/>
    <w:rPr>
      <w:color w:val="800080"/>
      <w:u w:val="single"/>
    </w:rPr>
  </w:style>
  <w:style w:type="character" w:customStyle="1" w:styleId="Symbolypreslovanie">
    <w:name w:val="Symboly pre číslovanie"/>
    <w:rsid w:val="00E906AF"/>
  </w:style>
  <w:style w:type="character" w:customStyle="1" w:styleId="Odrky">
    <w:name w:val="Odrážky"/>
    <w:rsid w:val="00E906AF"/>
    <w:rPr>
      <w:rFonts w:ascii="OpenSymbol" w:eastAsia="OpenSymbol" w:hAnsi="OpenSymbol" w:cs="OpenSymbol"/>
    </w:rPr>
  </w:style>
  <w:style w:type="character" w:customStyle="1" w:styleId="WW8Num113z0">
    <w:name w:val="WW8Num113z0"/>
    <w:rsid w:val="00E906AF"/>
    <w:rPr>
      <w:rFonts w:ascii="Arial" w:hAnsi="Arial" w:cs="Arial"/>
    </w:rPr>
  </w:style>
  <w:style w:type="character" w:customStyle="1" w:styleId="WW8Num31z2">
    <w:name w:val="WW8Num31z2"/>
    <w:rsid w:val="00E906AF"/>
    <w:rPr>
      <w:rFonts w:ascii="Wingdings" w:hAnsi="Wingdings" w:cs="Wingdings"/>
    </w:rPr>
  </w:style>
  <w:style w:type="character" w:customStyle="1" w:styleId="WW8Num31z3">
    <w:name w:val="WW8Num31z3"/>
    <w:rsid w:val="00E906AF"/>
    <w:rPr>
      <w:rFonts w:ascii="Symbol" w:hAnsi="Symbol" w:cs="Symbol"/>
    </w:rPr>
  </w:style>
  <w:style w:type="character" w:customStyle="1" w:styleId="WW8Num31z4">
    <w:name w:val="WW8Num31z4"/>
    <w:rsid w:val="00E906AF"/>
    <w:rPr>
      <w:rFonts w:ascii="Courier New" w:hAnsi="Courier New" w:cs="Courier New"/>
    </w:rPr>
  </w:style>
  <w:style w:type="character" w:customStyle="1" w:styleId="WW8Num32z2">
    <w:name w:val="WW8Num32z2"/>
    <w:rsid w:val="00E906AF"/>
    <w:rPr>
      <w:rFonts w:ascii="Wingdings" w:hAnsi="Wingdings" w:cs="Wingdings"/>
    </w:rPr>
  </w:style>
  <w:style w:type="character" w:customStyle="1" w:styleId="WW8Num32z3">
    <w:name w:val="WW8Num32z3"/>
    <w:rsid w:val="00E906AF"/>
    <w:rPr>
      <w:rFonts w:ascii="Symbol" w:hAnsi="Symbol" w:cs="Symbol"/>
    </w:rPr>
  </w:style>
  <w:style w:type="character" w:customStyle="1" w:styleId="WW8Num119z0">
    <w:name w:val="WW8Num119z0"/>
    <w:rsid w:val="00E906AF"/>
    <w:rPr>
      <w:rFonts w:ascii="Arial" w:hAnsi="Arial" w:cs="OpenSymbol"/>
      <w:b/>
      <w:bCs/>
      <w:color w:val="FF3333"/>
      <w:sz w:val="20"/>
      <w:szCs w:val="20"/>
    </w:rPr>
  </w:style>
  <w:style w:type="character" w:customStyle="1" w:styleId="WW8Num119z1">
    <w:name w:val="WW8Num119z1"/>
    <w:rsid w:val="00E906AF"/>
    <w:rPr>
      <w:rFonts w:ascii="Symbol" w:hAnsi="Symbol" w:cs="OpenSymbol"/>
      <w:b/>
      <w:bCs/>
      <w:color w:val="FF3333"/>
    </w:rPr>
  </w:style>
  <w:style w:type="character" w:customStyle="1" w:styleId="WW8Num30z2">
    <w:name w:val="WW8Num30z2"/>
    <w:rsid w:val="00E906AF"/>
    <w:rPr>
      <w:rFonts w:ascii="Wingdings" w:hAnsi="Wingdings" w:cs="Wingdings"/>
    </w:rPr>
  </w:style>
  <w:style w:type="character" w:customStyle="1" w:styleId="WW8Num33z1">
    <w:name w:val="WW8Num33z1"/>
    <w:rsid w:val="00E906AF"/>
    <w:rPr>
      <w:rFonts w:ascii="Courier New" w:hAnsi="Courier New" w:cs="Courier New"/>
    </w:rPr>
  </w:style>
  <w:style w:type="character" w:customStyle="1" w:styleId="WW8Num36z1">
    <w:name w:val="WW8Num36z1"/>
    <w:rsid w:val="00E906AF"/>
    <w:rPr>
      <w:rFonts w:ascii="Symbol" w:hAnsi="Symbol" w:cs="OpenSymbol"/>
    </w:rPr>
  </w:style>
  <w:style w:type="character" w:customStyle="1" w:styleId="WW8Num128z0">
    <w:name w:val="WW8Num128z0"/>
    <w:rsid w:val="00E906AF"/>
    <w:rPr>
      <w:rFonts w:ascii="Arial" w:hAnsi="Arial" w:cs="Arial"/>
    </w:rPr>
  </w:style>
  <w:style w:type="character" w:customStyle="1" w:styleId="WW8Num128z1">
    <w:name w:val="WW8Num128z1"/>
    <w:rsid w:val="00E906AF"/>
    <w:rPr>
      <w:rFonts w:ascii="Symbol" w:hAnsi="Symbol" w:cs="OpenSymbol"/>
      <w:b/>
      <w:bCs/>
      <w:color w:val="FF3333"/>
    </w:rPr>
  </w:style>
  <w:style w:type="character" w:customStyle="1" w:styleId="WW8Num110z1">
    <w:name w:val="WW8Num110z1"/>
    <w:rsid w:val="00E906AF"/>
  </w:style>
  <w:style w:type="character" w:customStyle="1" w:styleId="WW8Num110z3">
    <w:name w:val="WW8Num110z3"/>
    <w:rsid w:val="00E906AF"/>
  </w:style>
  <w:style w:type="paragraph" w:customStyle="1" w:styleId="Nadpis">
    <w:name w:val="Nadpis"/>
    <w:basedOn w:val="Normlny"/>
    <w:next w:val="Zkladntext"/>
    <w:rsid w:val="00E906AF"/>
    <w:pPr>
      <w:keepNext/>
      <w:suppressAutoHyphens/>
      <w:spacing w:before="240" w:after="120" w:line="240" w:lineRule="auto"/>
    </w:pPr>
    <w:rPr>
      <w:rFonts w:ascii="Arial" w:eastAsia="Microsoft YaHei" w:hAnsi="Arial" w:cs="Mangal"/>
      <w:kern w:val="0"/>
      <w:sz w:val="28"/>
      <w:szCs w:val="28"/>
      <w:lang w:eastAsia="ar-SA"/>
      <w14:ligatures w14:val="none"/>
    </w:rPr>
  </w:style>
  <w:style w:type="paragraph" w:styleId="Zoznam">
    <w:name w:val="List"/>
    <w:basedOn w:val="Zkladntext"/>
    <w:rsid w:val="00E906AF"/>
    <w:pPr>
      <w:suppressAutoHyphens/>
      <w:spacing w:after="0"/>
    </w:pPr>
    <w:rPr>
      <w:rFonts w:ascii="Arial" w:hAnsi="Arial" w:cs="Mangal"/>
      <w:b/>
      <w:bCs/>
      <w:sz w:val="28"/>
      <w:u w:val="single"/>
      <w:lang w:eastAsia="ar-SA"/>
    </w:rPr>
  </w:style>
  <w:style w:type="paragraph" w:customStyle="1" w:styleId="Popisok">
    <w:name w:val="Popisok"/>
    <w:basedOn w:val="Normlny"/>
    <w:rsid w:val="00E906AF"/>
    <w:pPr>
      <w:suppressLineNumbers/>
      <w:suppressAutoHyphens/>
      <w:spacing w:before="120" w:after="120" w:line="240" w:lineRule="auto"/>
    </w:pPr>
    <w:rPr>
      <w:rFonts w:ascii="Times New Roman" w:eastAsia="Times New Roman" w:hAnsi="Times New Roman" w:cs="Mangal"/>
      <w:i/>
      <w:iCs/>
      <w:kern w:val="0"/>
      <w:sz w:val="24"/>
      <w:szCs w:val="24"/>
      <w:lang w:eastAsia="ar-SA"/>
      <w14:ligatures w14:val="none"/>
    </w:rPr>
  </w:style>
  <w:style w:type="paragraph" w:customStyle="1" w:styleId="Index">
    <w:name w:val="Index"/>
    <w:basedOn w:val="Normlny"/>
    <w:rsid w:val="00E906AF"/>
    <w:pPr>
      <w:suppressLineNumbers/>
      <w:suppressAutoHyphens/>
      <w:spacing w:after="0" w:line="240" w:lineRule="auto"/>
    </w:pPr>
    <w:rPr>
      <w:rFonts w:ascii="Times New Roman" w:eastAsia="Times New Roman" w:hAnsi="Times New Roman" w:cs="Mangal"/>
      <w:kern w:val="0"/>
      <w:sz w:val="24"/>
      <w:szCs w:val="24"/>
      <w:lang w:eastAsia="ar-SA"/>
      <w14:ligatures w14:val="none"/>
    </w:rPr>
  </w:style>
  <w:style w:type="paragraph" w:styleId="Zarkazkladnhotextu">
    <w:name w:val="Body Text Indent"/>
    <w:basedOn w:val="Normlny"/>
    <w:link w:val="ZarkazkladnhotextuChar"/>
    <w:rsid w:val="00E906AF"/>
    <w:pPr>
      <w:suppressAutoHyphens/>
      <w:spacing w:after="0" w:line="240" w:lineRule="auto"/>
      <w:ind w:left="456" w:hanging="456"/>
    </w:pPr>
    <w:rPr>
      <w:rFonts w:ascii="Arial" w:eastAsia="Times New Roman" w:hAnsi="Arial" w:cs="Arial"/>
      <w:b/>
      <w:bCs/>
      <w:kern w:val="0"/>
      <w:sz w:val="24"/>
      <w:szCs w:val="24"/>
      <w:lang w:eastAsia="ar-SA"/>
      <w14:ligatures w14:val="none"/>
    </w:rPr>
  </w:style>
  <w:style w:type="character" w:customStyle="1" w:styleId="ZarkazkladnhotextuChar">
    <w:name w:val="Zarážka základného textu Char"/>
    <w:basedOn w:val="Predvolenpsmoodseku"/>
    <w:link w:val="Zarkazkladnhotextu"/>
    <w:rsid w:val="00E906AF"/>
    <w:rPr>
      <w:rFonts w:ascii="Arial" w:eastAsia="Times New Roman" w:hAnsi="Arial" w:cs="Arial"/>
      <w:b/>
      <w:bCs/>
      <w:kern w:val="0"/>
      <w:sz w:val="24"/>
      <w:szCs w:val="24"/>
      <w:lang w:eastAsia="ar-SA"/>
      <w14:ligatures w14:val="none"/>
    </w:rPr>
  </w:style>
  <w:style w:type="paragraph" w:customStyle="1" w:styleId="Zkladntext2">
    <w:name w:val="Základní text 2"/>
    <w:basedOn w:val="Normlny"/>
    <w:rsid w:val="00E906AF"/>
    <w:pPr>
      <w:suppressAutoHyphens/>
      <w:autoSpaceDE w:val="0"/>
      <w:spacing w:after="0" w:line="240" w:lineRule="auto"/>
      <w:jc w:val="both"/>
    </w:pPr>
    <w:rPr>
      <w:rFonts w:ascii="Times New Roman" w:eastAsia="Times New Roman" w:hAnsi="Times New Roman" w:cs="Times New Roman"/>
      <w:kern w:val="0"/>
      <w:sz w:val="24"/>
      <w:szCs w:val="24"/>
      <w:lang w:eastAsia="ar-SA"/>
      <w14:ligatures w14:val="none"/>
    </w:rPr>
  </w:style>
  <w:style w:type="paragraph" w:customStyle="1" w:styleId="BodyText21">
    <w:name w:val="Body Text 21"/>
    <w:basedOn w:val="Normlny"/>
    <w:rsid w:val="00E906AF"/>
    <w:pPr>
      <w:widowControl w:val="0"/>
      <w:tabs>
        <w:tab w:val="left" w:pos="720"/>
      </w:tabs>
      <w:suppressAutoHyphens/>
      <w:overflowPunct w:val="0"/>
      <w:autoSpaceDE w:val="0"/>
      <w:spacing w:after="0" w:line="240" w:lineRule="auto"/>
      <w:jc w:val="both"/>
    </w:pPr>
    <w:rPr>
      <w:rFonts w:ascii="Arial" w:eastAsia="Times New Roman" w:hAnsi="Arial" w:cs="Arial"/>
      <w:kern w:val="0"/>
      <w:szCs w:val="20"/>
      <w:lang w:eastAsia="ar-SA"/>
      <w14:ligatures w14:val="none"/>
    </w:rPr>
  </w:style>
  <w:style w:type="paragraph" w:customStyle="1" w:styleId="Zkladntextodsazen2">
    <w:name w:val="Základní text odsazený 2"/>
    <w:basedOn w:val="Normlny"/>
    <w:rsid w:val="00E906AF"/>
    <w:pPr>
      <w:suppressAutoHyphens/>
      <w:overflowPunct w:val="0"/>
      <w:autoSpaceDE w:val="0"/>
      <w:spacing w:after="0" w:line="240" w:lineRule="auto"/>
      <w:ind w:left="30"/>
    </w:pPr>
    <w:rPr>
      <w:rFonts w:ascii="Arial" w:eastAsia="Times New Roman" w:hAnsi="Arial" w:cs="Arial"/>
      <w:kern w:val="0"/>
      <w:szCs w:val="24"/>
      <w:lang w:eastAsia="ar-SA"/>
      <w14:ligatures w14:val="none"/>
    </w:rPr>
  </w:style>
  <w:style w:type="paragraph" w:customStyle="1" w:styleId="Zkladntext3">
    <w:name w:val="Základní text 3"/>
    <w:basedOn w:val="Normlny"/>
    <w:rsid w:val="00E906AF"/>
    <w:pPr>
      <w:suppressAutoHyphens/>
      <w:overflowPunct w:val="0"/>
      <w:autoSpaceDE w:val="0"/>
      <w:spacing w:after="0" w:line="240" w:lineRule="auto"/>
    </w:pPr>
    <w:rPr>
      <w:rFonts w:ascii="Arial" w:eastAsia="Times New Roman" w:hAnsi="Arial" w:cs="Arial"/>
      <w:kern w:val="0"/>
      <w:szCs w:val="24"/>
      <w:lang w:eastAsia="ar-SA"/>
      <w14:ligatures w14:val="none"/>
    </w:rPr>
  </w:style>
  <w:style w:type="paragraph" w:customStyle="1" w:styleId="Zkladntextodsazen3">
    <w:name w:val="Základní text odsazený 3"/>
    <w:basedOn w:val="Normlny"/>
    <w:rsid w:val="00E906AF"/>
    <w:pPr>
      <w:suppressAutoHyphens/>
      <w:spacing w:after="0" w:line="240" w:lineRule="auto"/>
      <w:ind w:left="570" w:hanging="570"/>
    </w:pPr>
    <w:rPr>
      <w:rFonts w:ascii="Arial" w:eastAsia="Times New Roman" w:hAnsi="Arial" w:cs="Arial"/>
      <w:b/>
      <w:bCs/>
      <w:kern w:val="0"/>
      <w:sz w:val="28"/>
      <w:szCs w:val="24"/>
      <w:lang w:eastAsia="ar-SA"/>
      <w14:ligatures w14:val="none"/>
    </w:rPr>
  </w:style>
  <w:style w:type="paragraph" w:customStyle="1" w:styleId="Import0">
    <w:name w:val="Import 0"/>
    <w:basedOn w:val="Normlny"/>
    <w:rsid w:val="00E906AF"/>
    <w:pPr>
      <w:suppressAutoHyphens/>
      <w:overflowPunct w:val="0"/>
      <w:autoSpaceDE w:val="0"/>
      <w:spacing w:after="0" w:line="276" w:lineRule="auto"/>
    </w:pPr>
    <w:rPr>
      <w:rFonts w:ascii="Courier New" w:eastAsia="Times New Roman" w:hAnsi="Courier New" w:cs="Courier New"/>
      <w:kern w:val="0"/>
      <w:sz w:val="24"/>
      <w:szCs w:val="20"/>
      <w:lang w:eastAsia="ar-SA"/>
      <w14:ligatures w14:val="none"/>
    </w:rPr>
  </w:style>
  <w:style w:type="paragraph" w:customStyle="1" w:styleId="Import8">
    <w:name w:val="Import 8"/>
    <w:basedOn w:val="Import0"/>
    <w:rsid w:val="00E906AF"/>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28" w:lineRule="auto"/>
    </w:pPr>
  </w:style>
  <w:style w:type="paragraph" w:customStyle="1" w:styleId="Titulek">
    <w:name w:val="Titulek"/>
    <w:basedOn w:val="Normlny"/>
    <w:next w:val="Normlny"/>
    <w:rsid w:val="00E906AF"/>
    <w:pPr>
      <w:suppressAutoHyphens/>
      <w:spacing w:after="0" w:line="240" w:lineRule="auto"/>
      <w:ind w:firstLine="708"/>
      <w:jc w:val="right"/>
    </w:pPr>
    <w:rPr>
      <w:rFonts w:ascii="Times New Roman" w:eastAsia="Times New Roman" w:hAnsi="Times New Roman" w:cs="Times New Roman"/>
      <w:b/>
      <w:bCs/>
      <w:kern w:val="0"/>
      <w:sz w:val="24"/>
      <w:szCs w:val="24"/>
      <w:lang w:eastAsia="ar-SA"/>
      <w14:ligatures w14:val="none"/>
    </w:rPr>
  </w:style>
  <w:style w:type="paragraph" w:styleId="Textpoznmkypodiarou">
    <w:name w:val="footnote text"/>
    <w:basedOn w:val="Normlny"/>
    <w:link w:val="TextpoznmkypodiarouChar"/>
    <w:rsid w:val="00E906AF"/>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xtpoznmkypodiarouChar">
    <w:name w:val="Text poznámky pod čiarou Char"/>
    <w:basedOn w:val="Predvolenpsmoodseku"/>
    <w:link w:val="Textpoznmkypodiarou"/>
    <w:rsid w:val="00E906AF"/>
    <w:rPr>
      <w:rFonts w:ascii="Times New Roman" w:eastAsia="Times New Roman" w:hAnsi="Times New Roman" w:cs="Times New Roman"/>
      <w:kern w:val="0"/>
      <w:sz w:val="20"/>
      <w:szCs w:val="20"/>
      <w:lang w:eastAsia="ar-SA"/>
      <w14:ligatures w14:val="none"/>
    </w:rPr>
  </w:style>
  <w:style w:type="paragraph" w:customStyle="1" w:styleId="Obsahtabuky">
    <w:name w:val="Obsah tabuľky"/>
    <w:basedOn w:val="Normlny"/>
    <w:rsid w:val="00E906AF"/>
    <w:pPr>
      <w:suppressLineNumbers/>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customStyle="1" w:styleId="Nadpistabuky">
    <w:name w:val="Nadpis tabuľky"/>
    <w:basedOn w:val="Obsahtabuky"/>
    <w:rsid w:val="00E906AF"/>
    <w:pPr>
      <w:jc w:val="center"/>
    </w:pPr>
    <w:rPr>
      <w:b/>
      <w:bCs/>
    </w:rPr>
  </w:style>
  <w:style w:type="paragraph" w:customStyle="1" w:styleId="Obsahrmca">
    <w:name w:val="Obsah rámca"/>
    <w:basedOn w:val="Zkladntext"/>
    <w:rsid w:val="00E906AF"/>
    <w:pPr>
      <w:suppressAutoHyphens/>
      <w:spacing w:after="0"/>
    </w:pPr>
    <w:rPr>
      <w:rFonts w:ascii="Arial" w:hAnsi="Arial" w:cs="Arial"/>
      <w:b/>
      <w:bCs/>
      <w:sz w:val="28"/>
      <w:u w:val="single"/>
      <w:lang w:eastAsia="ar-SA"/>
    </w:rPr>
  </w:style>
  <w:style w:type="paragraph" w:customStyle="1" w:styleId="Odsekzoznamu1">
    <w:name w:val="Odsek zoznamu1"/>
    <w:basedOn w:val="Normlny"/>
    <w:rsid w:val="00E906AF"/>
    <w:pPr>
      <w:suppressAutoHyphens/>
      <w:spacing w:after="0" w:line="240" w:lineRule="auto"/>
      <w:ind w:left="720"/>
    </w:pPr>
    <w:rPr>
      <w:rFonts w:ascii="Calibri" w:eastAsia="Times New Roman" w:hAnsi="Calibri" w:cs="Calibri"/>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trnava.sk"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7332E-EFE1-4AFA-9826-CC6C8643C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61</Pages>
  <Words>11660</Words>
  <Characters>66466</Characters>
  <Application>Microsoft Office Word</Application>
  <DocSecurity>0</DocSecurity>
  <Lines>553</Lines>
  <Paragraphs>155</Paragraphs>
  <ScaleCrop>false</ScaleCrop>
  <HeadingPairs>
    <vt:vector size="2" baseType="variant">
      <vt:variant>
        <vt:lpstr>Názov</vt:lpstr>
      </vt:variant>
      <vt:variant>
        <vt:i4>1</vt:i4>
      </vt:variant>
    </vt:vector>
  </HeadingPairs>
  <TitlesOfParts>
    <vt:vector size="1" baseType="lpstr">
      <vt:lpstr>Navrh VZN CUKROVAR 02/2025</vt:lpstr>
    </vt:vector>
  </TitlesOfParts>
  <Company/>
  <LinksUpToDate>false</LinksUpToDate>
  <CharactersWithSpaces>77971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Navrh VZN CUKROVAR 02/2025</dc:title>
  <dc:subject/>
  <dc:creator>Martina Beňáková</dc:creator>
  <cp:keywords/>
  <dc:description/>
  <cp:lastModifiedBy>Simona Krčmáreková</cp:lastModifiedBy>
  <cp:revision>7</cp:revision>
  <cp:lastPrinted>2026-08-31T12:58:00Z</cp:lastPrinted>
  <dcterms:created xsi:type="dcterms:W3CDTF">2026-08-31T09:34:00Z</dcterms:created>
  <dcterms:modified xsi:type="dcterms:W3CDTF">2026-08-31T13:19:00Z</dcterms:modified>
</cp:coreProperties>
</file>